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2A9" w14:textId="4506F070" w:rsidR="00602D43" w:rsidRPr="00E6298B" w:rsidRDefault="00602D43" w:rsidP="00602D43">
      <w:pPr>
        <w:jc w:val="center"/>
        <w:rPr>
          <w:b/>
          <w:color w:val="ED7D31" w:themeColor="accent2"/>
          <w:sz w:val="28"/>
          <w:lang w:val="it-IT"/>
        </w:rPr>
      </w:pPr>
      <w:r w:rsidRPr="00E6298B">
        <w:rPr>
          <w:b/>
          <w:color w:val="ED7D31" w:themeColor="accent2"/>
          <w:sz w:val="28"/>
          <w:lang w:val="it-IT"/>
        </w:rPr>
        <w:t>Lo studio EMN26 su</w:t>
      </w:r>
      <w:r>
        <w:rPr>
          <w:b/>
          <w:color w:val="ED7D31" w:themeColor="accent2"/>
          <w:sz w:val="28"/>
          <w:lang w:val="it-IT"/>
        </w:rPr>
        <w:t>ll’</w:t>
      </w:r>
      <w:proofErr w:type="spellStart"/>
      <w:r w:rsidRPr="00E6298B">
        <w:rPr>
          <w:b/>
          <w:color w:val="ED7D31" w:themeColor="accent2"/>
          <w:sz w:val="28"/>
          <w:lang w:val="it-IT"/>
        </w:rPr>
        <w:t>Iberdomide</w:t>
      </w:r>
      <w:proofErr w:type="spellEnd"/>
      <w:r w:rsidRPr="00E6298B">
        <w:rPr>
          <w:b/>
          <w:color w:val="ED7D31" w:themeColor="accent2"/>
          <w:sz w:val="28"/>
          <w:lang w:val="it-IT"/>
        </w:rPr>
        <w:t xml:space="preserve"> ha </w:t>
      </w:r>
      <w:r>
        <w:rPr>
          <w:b/>
          <w:color w:val="ED7D31" w:themeColor="accent2"/>
          <w:sz w:val="28"/>
          <w:lang w:val="it-IT"/>
        </w:rPr>
        <w:t>registrato</w:t>
      </w:r>
      <w:r w:rsidRPr="00E6298B">
        <w:rPr>
          <w:b/>
          <w:color w:val="ED7D31" w:themeColor="accent2"/>
          <w:sz w:val="28"/>
          <w:lang w:val="it-IT"/>
        </w:rPr>
        <w:t xml:space="preserve"> miglioramenti sostanziali </w:t>
      </w:r>
      <w:r>
        <w:rPr>
          <w:b/>
          <w:color w:val="ED7D31" w:themeColor="accent2"/>
          <w:sz w:val="28"/>
          <w:lang w:val="it-IT"/>
        </w:rPr>
        <w:t>n</w:t>
      </w:r>
      <w:r w:rsidRPr="00E6298B">
        <w:rPr>
          <w:b/>
          <w:color w:val="ED7D31" w:themeColor="accent2"/>
          <w:sz w:val="28"/>
          <w:lang w:val="it-IT"/>
        </w:rPr>
        <w:t xml:space="preserve">ella risposta in oltre il 50% dei pazienti </w:t>
      </w:r>
      <w:r w:rsidR="007E4197">
        <w:rPr>
          <w:b/>
          <w:color w:val="ED7D31" w:themeColor="accent2"/>
          <w:sz w:val="28"/>
          <w:lang w:val="it-IT"/>
        </w:rPr>
        <w:t>trattati affetti da</w:t>
      </w:r>
      <w:r w:rsidRPr="00E6298B">
        <w:rPr>
          <w:b/>
          <w:color w:val="ED7D31" w:themeColor="accent2"/>
          <w:sz w:val="28"/>
          <w:lang w:val="it-IT"/>
        </w:rPr>
        <w:t xml:space="preserve"> mieloma multiplo</w:t>
      </w:r>
    </w:p>
    <w:p w14:paraId="14C96C30" w14:textId="286F8C25" w:rsidR="00602D43" w:rsidRPr="00E6298B" w:rsidRDefault="00602D43" w:rsidP="00602D43">
      <w:pPr>
        <w:pStyle w:val="Paragrafoelenco"/>
        <w:numPr>
          <w:ilvl w:val="0"/>
          <w:numId w:val="2"/>
        </w:numPr>
        <w:rPr>
          <w:b/>
          <w:szCs w:val="24"/>
          <w:lang w:val="it-IT"/>
        </w:rPr>
      </w:pPr>
      <w:r w:rsidRPr="00E6298B">
        <w:rPr>
          <w:b/>
          <w:szCs w:val="24"/>
          <w:lang w:val="it-IT"/>
        </w:rPr>
        <w:t xml:space="preserve">La terapia di mantenimento con </w:t>
      </w:r>
      <w:proofErr w:type="spellStart"/>
      <w:r>
        <w:rPr>
          <w:b/>
          <w:szCs w:val="24"/>
          <w:lang w:val="it-IT"/>
        </w:rPr>
        <w:t>I</w:t>
      </w:r>
      <w:r w:rsidRPr="00E6298B">
        <w:rPr>
          <w:b/>
          <w:szCs w:val="24"/>
          <w:lang w:val="it-IT"/>
        </w:rPr>
        <w:t>berdomide</w:t>
      </w:r>
      <w:proofErr w:type="spellEnd"/>
      <w:r w:rsidRPr="00E6298B">
        <w:rPr>
          <w:b/>
          <w:szCs w:val="24"/>
          <w:lang w:val="it-IT"/>
        </w:rPr>
        <w:t xml:space="preserve"> dopo trapianto nel mieloma multiplo di nuova diagnosi ha mostrato un profilo di sicurezza favorevole e ha indotto un miglioramento della risposta superiore rispetto a</w:t>
      </w:r>
      <w:r>
        <w:rPr>
          <w:b/>
          <w:szCs w:val="24"/>
          <w:lang w:val="it-IT"/>
        </w:rPr>
        <w:t>l trattamento con</w:t>
      </w:r>
      <w:r w:rsidRPr="00E6298B">
        <w:rPr>
          <w:b/>
          <w:szCs w:val="24"/>
          <w:lang w:val="it-IT"/>
        </w:rPr>
        <w:t xml:space="preserve"> </w:t>
      </w:r>
      <w:proofErr w:type="spellStart"/>
      <w:r>
        <w:rPr>
          <w:b/>
          <w:szCs w:val="24"/>
          <w:lang w:val="it-IT"/>
        </w:rPr>
        <w:t>L</w:t>
      </w:r>
      <w:r w:rsidRPr="00E6298B">
        <w:rPr>
          <w:b/>
          <w:szCs w:val="24"/>
          <w:lang w:val="it-IT"/>
        </w:rPr>
        <w:t>enalidomide</w:t>
      </w:r>
      <w:proofErr w:type="spellEnd"/>
      <w:r w:rsidRPr="00E6298B">
        <w:rPr>
          <w:b/>
          <w:szCs w:val="24"/>
          <w:lang w:val="it-IT"/>
        </w:rPr>
        <w:t>.</w:t>
      </w:r>
    </w:p>
    <w:p w14:paraId="0E482929" w14:textId="29BED9C4" w:rsidR="00602D43" w:rsidRPr="00E6298B" w:rsidRDefault="00602D43" w:rsidP="00602D43">
      <w:pPr>
        <w:pStyle w:val="Paragrafoelenco"/>
        <w:numPr>
          <w:ilvl w:val="0"/>
          <w:numId w:val="2"/>
        </w:numPr>
        <w:rPr>
          <w:b/>
          <w:szCs w:val="24"/>
          <w:lang w:val="it-IT"/>
        </w:rPr>
      </w:pPr>
      <w:r w:rsidRPr="00E6298B">
        <w:rPr>
          <w:b/>
          <w:szCs w:val="24"/>
          <w:lang w:val="it-IT"/>
        </w:rPr>
        <w:t xml:space="preserve">Lo studio </w:t>
      </w:r>
      <w:r>
        <w:rPr>
          <w:b/>
          <w:szCs w:val="24"/>
          <w:lang w:val="it-IT"/>
        </w:rPr>
        <w:t xml:space="preserve">su </w:t>
      </w:r>
      <w:r w:rsidRPr="00E6298B">
        <w:rPr>
          <w:b/>
          <w:szCs w:val="24"/>
          <w:lang w:val="it-IT"/>
        </w:rPr>
        <w:t xml:space="preserve">120 pazienti è attualmente in corso </w:t>
      </w:r>
      <w:r>
        <w:rPr>
          <w:b/>
          <w:szCs w:val="24"/>
          <w:lang w:val="it-IT"/>
        </w:rPr>
        <w:t>in Italia,</w:t>
      </w:r>
      <w:r w:rsidRPr="00E6298B">
        <w:rPr>
          <w:b/>
          <w:szCs w:val="24"/>
          <w:lang w:val="it-IT"/>
        </w:rPr>
        <w:t xml:space="preserve"> Paesi Bassi, Francia e Grecia.</w:t>
      </w:r>
    </w:p>
    <w:p w14:paraId="015FB475" w14:textId="6F1355EA" w:rsidR="00602D43" w:rsidRPr="00E6298B" w:rsidRDefault="00602D43" w:rsidP="00602D43">
      <w:pPr>
        <w:pStyle w:val="Paragrafoelenco"/>
        <w:numPr>
          <w:ilvl w:val="0"/>
          <w:numId w:val="2"/>
        </w:numPr>
        <w:rPr>
          <w:b/>
          <w:szCs w:val="24"/>
          <w:lang w:val="it-IT"/>
        </w:rPr>
      </w:pPr>
      <w:r>
        <w:rPr>
          <w:b/>
          <w:szCs w:val="24"/>
          <w:lang w:val="it-IT"/>
        </w:rPr>
        <w:t>U</w:t>
      </w:r>
      <w:r w:rsidRPr="00E6298B">
        <w:rPr>
          <w:b/>
          <w:szCs w:val="24"/>
          <w:lang w:val="it-IT"/>
        </w:rPr>
        <w:t xml:space="preserve">na presentazione orale si è tenuta </w:t>
      </w:r>
      <w:r>
        <w:rPr>
          <w:b/>
          <w:szCs w:val="24"/>
          <w:lang w:val="it-IT"/>
        </w:rPr>
        <w:t>il</w:t>
      </w:r>
      <w:r w:rsidRPr="00E6298B">
        <w:rPr>
          <w:b/>
          <w:szCs w:val="24"/>
          <w:lang w:val="it-IT"/>
        </w:rPr>
        <w:t xml:space="preserve"> 9 dicembre</w:t>
      </w:r>
      <w:r>
        <w:rPr>
          <w:b/>
          <w:szCs w:val="24"/>
          <w:lang w:val="it-IT"/>
        </w:rPr>
        <w:t xml:space="preserve"> 2023</w:t>
      </w:r>
      <w:r w:rsidRPr="00E6298B">
        <w:rPr>
          <w:b/>
          <w:szCs w:val="24"/>
          <w:lang w:val="it-IT"/>
        </w:rPr>
        <w:t xml:space="preserve"> durante la conferenza dell'American Society of </w:t>
      </w:r>
      <w:proofErr w:type="spellStart"/>
      <w:r w:rsidRPr="00E6298B">
        <w:rPr>
          <w:b/>
          <w:szCs w:val="24"/>
          <w:lang w:val="it-IT"/>
        </w:rPr>
        <w:t>Hematology</w:t>
      </w:r>
      <w:proofErr w:type="spellEnd"/>
      <w:r w:rsidRPr="00E6298B">
        <w:rPr>
          <w:b/>
          <w:szCs w:val="24"/>
          <w:lang w:val="it-IT"/>
        </w:rPr>
        <w:t xml:space="preserve"> (ASH) a San Diego</w:t>
      </w:r>
      <w:r>
        <w:rPr>
          <w:b/>
          <w:szCs w:val="24"/>
          <w:lang w:val="it-IT"/>
        </w:rPr>
        <w:t xml:space="preserve"> (USA)</w:t>
      </w:r>
      <w:r w:rsidRPr="00E6298B">
        <w:rPr>
          <w:b/>
          <w:szCs w:val="24"/>
          <w:lang w:val="it-IT"/>
        </w:rPr>
        <w:t>.</w:t>
      </w:r>
    </w:p>
    <w:p w14:paraId="4F9AA693" w14:textId="77777777" w:rsidR="00602D43" w:rsidRPr="00E6298B" w:rsidRDefault="00602D43" w:rsidP="00602D43">
      <w:pPr>
        <w:jc w:val="both"/>
        <w:rPr>
          <w:sz w:val="14"/>
          <w:szCs w:val="8"/>
          <w:lang w:val="it-IT"/>
        </w:rPr>
      </w:pPr>
    </w:p>
    <w:p w14:paraId="7AF52679" w14:textId="6A94D0E9" w:rsidR="00602D43" w:rsidRPr="00E6298B" w:rsidRDefault="00D4694A" w:rsidP="00602D43">
      <w:pPr>
        <w:tabs>
          <w:tab w:val="left" w:pos="8364"/>
        </w:tabs>
        <w:jc w:val="both"/>
        <w:rPr>
          <w:lang w:val="it-IT"/>
        </w:rPr>
      </w:pPr>
      <w:r>
        <w:rPr>
          <w:b/>
          <w:bCs/>
          <w:lang w:val="it-IT"/>
        </w:rPr>
        <w:t xml:space="preserve">Rotterdam, </w:t>
      </w:r>
      <w:r w:rsidR="00602D43">
        <w:rPr>
          <w:b/>
          <w:bCs/>
          <w:lang w:val="it-IT"/>
        </w:rPr>
        <w:t>11</w:t>
      </w:r>
      <w:r w:rsidR="00602D43" w:rsidRPr="00602D43">
        <w:rPr>
          <w:b/>
          <w:bCs/>
          <w:lang w:val="it-IT"/>
        </w:rPr>
        <w:t xml:space="preserve"> dicembre 2023</w:t>
      </w:r>
      <w:r w:rsidR="00602D43">
        <w:rPr>
          <w:lang w:val="it-IT"/>
        </w:rPr>
        <w:t xml:space="preserve"> </w:t>
      </w:r>
      <w:r w:rsidR="00602D43" w:rsidRPr="00E6298B">
        <w:rPr>
          <w:lang w:val="it-IT"/>
        </w:rPr>
        <w:t>– L</w:t>
      </w:r>
      <w:r w:rsidR="00602D43">
        <w:rPr>
          <w:lang w:val="it-IT"/>
        </w:rPr>
        <w:t xml:space="preserve">o </w:t>
      </w:r>
      <w:r w:rsidR="00602D43" w:rsidRPr="00E6298B">
        <w:rPr>
          <w:b/>
          <w:bCs/>
          <w:lang w:val="it-IT"/>
        </w:rPr>
        <w:t>European Myeloma Network (EMN)</w:t>
      </w:r>
      <w:r w:rsidR="00602D43" w:rsidRPr="00E6298B">
        <w:rPr>
          <w:lang w:val="it-IT"/>
        </w:rPr>
        <w:t xml:space="preserve"> ha condotto uno studio di fase 2 – </w:t>
      </w:r>
      <w:r w:rsidR="00602D43">
        <w:rPr>
          <w:lang w:val="it-IT"/>
        </w:rPr>
        <w:t>denominato</w:t>
      </w:r>
      <w:r w:rsidR="00602D43" w:rsidRPr="00E6298B">
        <w:rPr>
          <w:b/>
          <w:bCs/>
          <w:lang w:val="it-IT"/>
        </w:rPr>
        <w:t xml:space="preserve"> EMN26</w:t>
      </w:r>
      <w:r w:rsidR="00602D43">
        <w:rPr>
          <w:b/>
          <w:bCs/>
          <w:lang w:val="it-IT"/>
        </w:rPr>
        <w:t xml:space="preserve"> </w:t>
      </w:r>
      <w:r w:rsidR="00602D43" w:rsidRPr="00E6298B">
        <w:rPr>
          <w:lang w:val="it-IT"/>
        </w:rPr>
        <w:t xml:space="preserve">– </w:t>
      </w:r>
      <w:r w:rsidR="00602D43" w:rsidRPr="00E6298B">
        <w:rPr>
          <w:b/>
          <w:bCs/>
          <w:lang w:val="it-IT"/>
        </w:rPr>
        <w:t xml:space="preserve">con </w:t>
      </w:r>
      <w:proofErr w:type="spellStart"/>
      <w:r w:rsidR="00602D43" w:rsidRPr="00E6298B">
        <w:rPr>
          <w:b/>
          <w:bCs/>
          <w:lang w:val="it-IT"/>
        </w:rPr>
        <w:t>Iberdomide</w:t>
      </w:r>
      <w:proofErr w:type="spellEnd"/>
      <w:r w:rsidR="00602D43" w:rsidRPr="00E6298B">
        <w:rPr>
          <w:lang w:val="it-IT"/>
        </w:rPr>
        <w:t xml:space="preserve"> come </w:t>
      </w:r>
      <w:r w:rsidR="00602D43" w:rsidRPr="00E6298B">
        <w:rPr>
          <w:b/>
          <w:bCs/>
          <w:lang w:val="it-IT"/>
        </w:rPr>
        <w:t>terapia di mantenimento</w:t>
      </w:r>
      <w:r w:rsidR="00602D43" w:rsidRPr="00E6298B">
        <w:rPr>
          <w:lang w:val="it-IT"/>
        </w:rPr>
        <w:t xml:space="preserve"> dopo trapianto autologo di cellule staminali in pazienti con mieloma multiplo di nuova diagnosi. I risultati sono stati presentati alla </w:t>
      </w:r>
      <w:r w:rsidR="00602D43">
        <w:rPr>
          <w:b/>
          <w:bCs/>
          <w:lang w:val="it-IT"/>
        </w:rPr>
        <w:t>C</w:t>
      </w:r>
      <w:r w:rsidR="00602D43" w:rsidRPr="00E6298B">
        <w:rPr>
          <w:b/>
          <w:bCs/>
          <w:lang w:val="it-IT"/>
        </w:rPr>
        <w:t>onferenza dell'American Society of</w:t>
      </w:r>
      <w:r w:rsidR="00602D43" w:rsidRPr="00E6298B">
        <w:rPr>
          <w:lang w:val="it-IT"/>
        </w:rPr>
        <w:t xml:space="preserve"> </w:t>
      </w:r>
      <w:proofErr w:type="spellStart"/>
      <w:r w:rsidR="00602D43" w:rsidRPr="00602D43">
        <w:rPr>
          <w:b/>
          <w:bCs/>
          <w:lang w:val="it-IT"/>
        </w:rPr>
        <w:t>Hematology</w:t>
      </w:r>
      <w:proofErr w:type="spellEnd"/>
      <w:r w:rsidR="00602D43" w:rsidRPr="00E6298B">
        <w:rPr>
          <w:lang w:val="it-IT"/>
        </w:rPr>
        <w:t xml:space="preserve"> (</w:t>
      </w:r>
      <w:r w:rsidR="00602D43" w:rsidRPr="00602D43">
        <w:rPr>
          <w:b/>
          <w:bCs/>
          <w:lang w:val="it-IT"/>
        </w:rPr>
        <w:t>ASH</w:t>
      </w:r>
      <w:r w:rsidR="00602D43" w:rsidRPr="00E6298B">
        <w:rPr>
          <w:lang w:val="it-IT"/>
        </w:rPr>
        <w:t>) a San Diego</w:t>
      </w:r>
      <w:r w:rsidR="00602D43">
        <w:rPr>
          <w:lang w:val="it-IT"/>
        </w:rPr>
        <w:t>, in California,</w:t>
      </w:r>
      <w:r w:rsidR="00602D43" w:rsidRPr="00E6298B">
        <w:rPr>
          <w:lang w:val="it-IT"/>
        </w:rPr>
        <w:t xml:space="preserve"> da Niels van de </w:t>
      </w:r>
      <w:proofErr w:type="spellStart"/>
      <w:r w:rsidR="00602D43" w:rsidRPr="00E6298B">
        <w:rPr>
          <w:lang w:val="it-IT"/>
        </w:rPr>
        <w:t>Donk</w:t>
      </w:r>
      <w:proofErr w:type="spellEnd"/>
      <w:r w:rsidR="00602D43" w:rsidRPr="00E6298B">
        <w:rPr>
          <w:lang w:val="it-IT"/>
        </w:rPr>
        <w:t>, Professor</w:t>
      </w:r>
      <w:r w:rsidR="00602D43">
        <w:rPr>
          <w:lang w:val="it-IT"/>
        </w:rPr>
        <w:t>e</w:t>
      </w:r>
      <w:r w:rsidR="00602D43" w:rsidRPr="00E6298B">
        <w:rPr>
          <w:lang w:val="it-IT"/>
        </w:rPr>
        <w:t xml:space="preserve"> </w:t>
      </w:r>
      <w:r w:rsidR="00602D43">
        <w:rPr>
          <w:lang w:val="it-IT"/>
        </w:rPr>
        <w:t>dell’</w:t>
      </w:r>
      <w:r w:rsidR="00602D43" w:rsidRPr="00E6298B">
        <w:rPr>
          <w:lang w:val="it-IT"/>
        </w:rPr>
        <w:t xml:space="preserve">Amsterdam UMC, </w:t>
      </w:r>
      <w:proofErr w:type="spellStart"/>
      <w:r w:rsidR="00602D43" w:rsidRPr="00E6298B">
        <w:rPr>
          <w:lang w:val="it-IT"/>
        </w:rPr>
        <w:t>Vrije</w:t>
      </w:r>
      <w:proofErr w:type="spellEnd"/>
      <w:r w:rsidR="00602D43" w:rsidRPr="00E6298B">
        <w:rPr>
          <w:lang w:val="it-IT"/>
        </w:rPr>
        <w:t xml:space="preserve"> </w:t>
      </w:r>
      <w:proofErr w:type="spellStart"/>
      <w:r w:rsidR="00602D43" w:rsidRPr="00E6298B">
        <w:rPr>
          <w:lang w:val="it-IT"/>
        </w:rPr>
        <w:t>Universiteit</w:t>
      </w:r>
      <w:proofErr w:type="spellEnd"/>
      <w:r w:rsidR="00602D43" w:rsidRPr="00E6298B">
        <w:rPr>
          <w:lang w:val="it-IT"/>
        </w:rPr>
        <w:t xml:space="preserve"> Amsterdam, Department of </w:t>
      </w:r>
      <w:proofErr w:type="spellStart"/>
      <w:r w:rsidR="00602D43" w:rsidRPr="00E6298B">
        <w:rPr>
          <w:lang w:val="it-IT"/>
        </w:rPr>
        <w:t>Hematology</w:t>
      </w:r>
      <w:proofErr w:type="spellEnd"/>
      <w:r w:rsidR="00602D43" w:rsidRPr="00E6298B">
        <w:rPr>
          <w:lang w:val="it-IT"/>
        </w:rPr>
        <w:t xml:space="preserve">, Cancer Center Amsterdam – uno dei due </w:t>
      </w:r>
      <w:proofErr w:type="spellStart"/>
      <w:r w:rsidR="00602D43" w:rsidRPr="00E6298B">
        <w:rPr>
          <w:lang w:val="it-IT"/>
        </w:rPr>
        <w:t>principal</w:t>
      </w:r>
      <w:proofErr w:type="spellEnd"/>
      <w:r w:rsidR="00602D43" w:rsidRPr="00E6298B">
        <w:rPr>
          <w:lang w:val="it-IT"/>
        </w:rPr>
        <w:t xml:space="preserve"> investigator dello studio insieme a</w:t>
      </w:r>
      <w:r w:rsidR="00602D43">
        <w:rPr>
          <w:lang w:val="it-IT"/>
        </w:rPr>
        <w:t>lla dottoressa</w:t>
      </w:r>
      <w:r w:rsidR="00602D43" w:rsidRPr="00E6298B">
        <w:rPr>
          <w:lang w:val="it-IT"/>
        </w:rPr>
        <w:t xml:space="preserve"> Francesca Gay dell'Università di Torino – durante la sessione orale di abstract del 9 dicembre 2023.</w:t>
      </w:r>
    </w:p>
    <w:p w14:paraId="29D1E9CB" w14:textId="1FA92C78" w:rsidR="00602D43" w:rsidRPr="00E6298B" w:rsidRDefault="00602D43" w:rsidP="00602D43">
      <w:pPr>
        <w:tabs>
          <w:tab w:val="left" w:pos="8364"/>
        </w:tabs>
        <w:jc w:val="both"/>
        <w:rPr>
          <w:lang w:val="it-IT"/>
        </w:rPr>
      </w:pPr>
      <w:r w:rsidRPr="00E6298B">
        <w:rPr>
          <w:lang w:val="it-IT"/>
        </w:rPr>
        <w:t xml:space="preserve">La terapia di mantenimento ha lo scopo di controllare la malattia dopo il trattamento iniziale. L'agente immunomodulatore </w:t>
      </w:r>
      <w:proofErr w:type="spellStart"/>
      <w:r w:rsidRPr="00E6298B">
        <w:rPr>
          <w:lang w:val="it-IT"/>
        </w:rPr>
        <w:t>lenalidomide</w:t>
      </w:r>
      <w:proofErr w:type="spellEnd"/>
      <w:r w:rsidRPr="00E6298B">
        <w:rPr>
          <w:lang w:val="it-IT"/>
        </w:rPr>
        <w:t xml:space="preserve"> è considerato l'approccio di mantenimento standard dopo l'induzione con terapie a triplette o quadruple, seguite da chemioterapia ad alte dosi e trapianto autologo di cellule staminali. </w:t>
      </w:r>
      <w:proofErr w:type="spellStart"/>
      <w:r w:rsidRPr="00E6298B">
        <w:rPr>
          <w:lang w:val="it-IT"/>
        </w:rPr>
        <w:t>Iberdomide</w:t>
      </w:r>
      <w:proofErr w:type="spellEnd"/>
      <w:r w:rsidRPr="00E6298B">
        <w:rPr>
          <w:lang w:val="it-IT"/>
        </w:rPr>
        <w:t xml:space="preserve"> è un nuovo, potente, modulatore orale </w:t>
      </w:r>
      <w:r w:rsidR="00373FBA" w:rsidRPr="00E6298B">
        <w:rPr>
          <w:lang w:val="it-IT"/>
        </w:rPr>
        <w:t>(</w:t>
      </w:r>
      <w:proofErr w:type="spellStart"/>
      <w:r w:rsidR="00373FBA" w:rsidRPr="00E6298B">
        <w:rPr>
          <w:lang w:val="it-IT"/>
        </w:rPr>
        <w:t>CELMoD</w:t>
      </w:r>
      <w:proofErr w:type="spellEnd"/>
      <w:r w:rsidR="00373FBA" w:rsidRPr="00E6298B">
        <w:rPr>
          <w:lang w:val="it-IT"/>
        </w:rPr>
        <w:t xml:space="preserve">™) </w:t>
      </w:r>
      <w:r w:rsidRPr="00E6298B">
        <w:rPr>
          <w:lang w:val="it-IT"/>
        </w:rPr>
        <w:t xml:space="preserve">della E3 </w:t>
      </w:r>
      <w:proofErr w:type="spellStart"/>
      <w:r w:rsidR="00373FBA" w:rsidRPr="00E6298B">
        <w:rPr>
          <w:lang w:val="it-IT"/>
        </w:rPr>
        <w:t>ligasi</w:t>
      </w:r>
      <w:proofErr w:type="spellEnd"/>
      <w:r w:rsidR="00373FBA" w:rsidRPr="00E6298B">
        <w:rPr>
          <w:lang w:val="it-IT"/>
        </w:rPr>
        <w:t xml:space="preserve"> </w:t>
      </w:r>
      <w:proofErr w:type="spellStart"/>
      <w:r w:rsidRPr="00E6298B">
        <w:rPr>
          <w:lang w:val="it-IT"/>
        </w:rPr>
        <w:t>cereblon</w:t>
      </w:r>
      <w:proofErr w:type="spellEnd"/>
      <w:r w:rsidRPr="00E6298B">
        <w:rPr>
          <w:lang w:val="it-IT"/>
        </w:rPr>
        <w:t xml:space="preserve"> (CRBN) con maggiori effetti </w:t>
      </w:r>
      <w:proofErr w:type="spellStart"/>
      <w:r w:rsidRPr="00E6298B">
        <w:rPr>
          <w:lang w:val="it-IT"/>
        </w:rPr>
        <w:t>tumoricidi</w:t>
      </w:r>
      <w:proofErr w:type="spellEnd"/>
      <w:r w:rsidRPr="00E6298B">
        <w:rPr>
          <w:lang w:val="it-IT"/>
        </w:rPr>
        <w:t xml:space="preserve"> e immunomodulatori.</w:t>
      </w:r>
    </w:p>
    <w:p w14:paraId="7502D1B5" w14:textId="782D7E9C" w:rsidR="00602D43" w:rsidRPr="00E6298B" w:rsidRDefault="00602D43" w:rsidP="00602D43">
      <w:pPr>
        <w:tabs>
          <w:tab w:val="left" w:pos="8364"/>
        </w:tabs>
        <w:jc w:val="both"/>
        <w:rPr>
          <w:lang w:val="it-IT"/>
        </w:rPr>
      </w:pPr>
      <w:r w:rsidRPr="00E6298B">
        <w:rPr>
          <w:lang w:val="it-IT"/>
        </w:rPr>
        <w:t xml:space="preserve">Lo studio EMN26 – condotto in 22 centri </w:t>
      </w:r>
      <w:r w:rsidR="0001117B">
        <w:rPr>
          <w:lang w:val="it-IT"/>
        </w:rPr>
        <w:t>in Italia,</w:t>
      </w:r>
      <w:r w:rsidRPr="00E6298B">
        <w:rPr>
          <w:lang w:val="it-IT"/>
        </w:rPr>
        <w:t xml:space="preserve"> Paesi Bassi, Francia e Grecia – ha valutato il mantenimento con </w:t>
      </w:r>
      <w:proofErr w:type="spellStart"/>
      <w:r w:rsidRPr="00E6298B">
        <w:rPr>
          <w:lang w:val="it-IT"/>
        </w:rPr>
        <w:t>Iberdomide</w:t>
      </w:r>
      <w:proofErr w:type="spellEnd"/>
      <w:r w:rsidRPr="00E6298B">
        <w:rPr>
          <w:lang w:val="it-IT"/>
        </w:rPr>
        <w:t xml:space="preserve"> in 3 coorti con dosi diverse: 1,3 mg, 1,0 mg, 0,75 mg. L'arruolamento dei pazienti è concluso, lo studio è in corso e i risultati delle prime due coorti (1,3 mg e 1,0 mg) sono stati presentati all'ASH. </w:t>
      </w:r>
      <w:proofErr w:type="spellStart"/>
      <w:r w:rsidRPr="00E6298B">
        <w:rPr>
          <w:lang w:val="it-IT"/>
        </w:rPr>
        <w:t>Iberdomide</w:t>
      </w:r>
      <w:proofErr w:type="spellEnd"/>
      <w:r w:rsidRPr="00E6298B">
        <w:rPr>
          <w:lang w:val="it-IT"/>
        </w:rPr>
        <w:t xml:space="preserve"> ha dimostrato di essere ben tollerato dai pazienti, con </w:t>
      </w:r>
      <w:r w:rsidRPr="00E6298B">
        <w:rPr>
          <w:b/>
          <w:bCs/>
          <w:lang w:val="it-IT"/>
        </w:rPr>
        <w:t>effetti collaterali gestibili</w:t>
      </w:r>
      <w:r w:rsidRPr="00E6298B">
        <w:rPr>
          <w:lang w:val="it-IT"/>
        </w:rPr>
        <w:t xml:space="preserve">. </w:t>
      </w:r>
      <w:r w:rsidRPr="0001117B">
        <w:rPr>
          <w:b/>
          <w:bCs/>
          <w:lang w:val="it-IT"/>
        </w:rPr>
        <w:t>Miglioramenti sostanziali</w:t>
      </w:r>
      <w:r w:rsidRPr="00E6298B">
        <w:rPr>
          <w:lang w:val="it-IT"/>
        </w:rPr>
        <w:t xml:space="preserve"> </w:t>
      </w:r>
      <w:r w:rsidRPr="00E6298B">
        <w:rPr>
          <w:b/>
          <w:bCs/>
          <w:lang w:val="it-IT"/>
        </w:rPr>
        <w:t>della risposta</w:t>
      </w:r>
      <w:r w:rsidRPr="00E6298B">
        <w:rPr>
          <w:lang w:val="it-IT"/>
        </w:rPr>
        <w:t xml:space="preserve"> sono stati osservati a 6 mesi (42% dei pazienti con 1,3 mg e 35% con 1,0 mg) e 12 mesi (50% dei pazienti con 1,3 mg e 54% con 1,0 mg), che sono nettamente superiori a quelli riportati con il mantenimento con </w:t>
      </w:r>
      <w:proofErr w:type="spellStart"/>
      <w:r w:rsidRPr="00E6298B">
        <w:rPr>
          <w:lang w:val="it-IT"/>
        </w:rPr>
        <w:t>lenalidomide</w:t>
      </w:r>
      <w:proofErr w:type="spellEnd"/>
      <w:r w:rsidRPr="00E6298B">
        <w:rPr>
          <w:lang w:val="it-IT"/>
        </w:rPr>
        <w:t xml:space="preserve"> nello studio </w:t>
      </w:r>
      <w:r w:rsidRPr="00127131">
        <w:rPr>
          <w:lang w:val="it-IT"/>
        </w:rPr>
        <w:t>EMN02</w:t>
      </w:r>
      <w:r w:rsidRPr="00127131">
        <w:rPr>
          <w:vertAlign w:val="superscript"/>
          <w:lang w:val="it-IT"/>
        </w:rPr>
        <w:t>1</w:t>
      </w:r>
      <w:r w:rsidRPr="00127131">
        <w:rPr>
          <w:lang w:val="it-IT"/>
        </w:rPr>
        <w:t xml:space="preserve"> </w:t>
      </w:r>
      <w:r w:rsidRPr="00E6298B">
        <w:rPr>
          <w:lang w:val="it-IT"/>
        </w:rPr>
        <w:t>(26% a 6 mesi e 31% a 12 mesi).</w:t>
      </w:r>
    </w:p>
    <w:p w14:paraId="0833F91B" w14:textId="3642C8B6" w:rsidR="00602D43" w:rsidRPr="00E6298B" w:rsidRDefault="00602D43" w:rsidP="00602D43">
      <w:pPr>
        <w:tabs>
          <w:tab w:val="left" w:pos="8364"/>
        </w:tabs>
        <w:jc w:val="both"/>
        <w:rPr>
          <w:lang w:val="it-IT"/>
        </w:rPr>
      </w:pPr>
      <w:r w:rsidRPr="00E6298B">
        <w:rPr>
          <w:lang w:val="it-IT"/>
        </w:rPr>
        <w:t>La negatività della MRD</w:t>
      </w:r>
      <w:r w:rsidR="0001117B">
        <w:rPr>
          <w:lang w:val="it-IT"/>
        </w:rPr>
        <w:t xml:space="preserve"> (Malattia Minima Residua)</w:t>
      </w:r>
      <w:r w:rsidRPr="00E6298B">
        <w:rPr>
          <w:lang w:val="it-IT"/>
        </w:rPr>
        <w:t xml:space="preserve"> è definita come l'assenza di cellule di mieloma nel midollo osseo, rilevata attraverso tecniche diagnostiche con una sensibilità di almeno</w:t>
      </w:r>
      <w:r w:rsidR="0001117B">
        <w:rPr>
          <w:lang w:val="it-IT"/>
        </w:rPr>
        <w:t xml:space="preserve"> 10</w:t>
      </w:r>
      <w:r w:rsidRPr="00E6298B">
        <w:rPr>
          <w:vertAlign w:val="superscript"/>
          <w:lang w:val="it-IT"/>
        </w:rPr>
        <w:t>-5</w:t>
      </w:r>
      <w:r w:rsidRPr="00E6298B">
        <w:rPr>
          <w:lang w:val="it-IT"/>
        </w:rPr>
        <w:t xml:space="preserve">. Lo studio EMN26 con </w:t>
      </w:r>
      <w:proofErr w:type="spellStart"/>
      <w:r w:rsidRPr="00E6298B">
        <w:rPr>
          <w:lang w:val="it-IT"/>
        </w:rPr>
        <w:t>iberdomide</w:t>
      </w:r>
      <w:proofErr w:type="spellEnd"/>
      <w:r w:rsidRPr="00E6298B">
        <w:rPr>
          <w:lang w:val="it-IT"/>
        </w:rPr>
        <w:t xml:space="preserve"> ha mostrato che a 6 mesi il tasso di conversione della MRD da positivo a negativo era del 15% con 1,3 mg e del 24% con 1,0 mg</w:t>
      </w:r>
      <w:r w:rsidR="007E4197">
        <w:rPr>
          <w:lang w:val="it-IT"/>
        </w:rPr>
        <w:t>.</w:t>
      </w:r>
      <w:r w:rsidRPr="00E6298B">
        <w:rPr>
          <w:lang w:val="it-IT"/>
        </w:rPr>
        <w:t xml:space="preserve"> A 12 mesi, il tasso di conversione è aumentato al 58% con 1,3 mg e al 29% con 1,0 mg.</w:t>
      </w:r>
    </w:p>
    <w:p w14:paraId="4CE82719" w14:textId="77777777" w:rsidR="00602D43" w:rsidRPr="00E6298B" w:rsidRDefault="00602D43" w:rsidP="00602D43">
      <w:pPr>
        <w:tabs>
          <w:tab w:val="left" w:pos="8364"/>
        </w:tabs>
        <w:jc w:val="both"/>
        <w:rPr>
          <w:lang w:val="it-IT"/>
        </w:rPr>
      </w:pPr>
      <w:r w:rsidRPr="00E6298B">
        <w:rPr>
          <w:lang w:val="it-IT"/>
        </w:rPr>
        <w:lastRenderedPageBreak/>
        <w:t>I dati presentati supportano il ruolo dell'</w:t>
      </w:r>
      <w:proofErr w:type="spellStart"/>
      <w:r w:rsidRPr="00E6298B">
        <w:rPr>
          <w:lang w:val="it-IT"/>
        </w:rPr>
        <w:t>iberdomide</w:t>
      </w:r>
      <w:proofErr w:type="spellEnd"/>
      <w:r w:rsidRPr="00E6298B">
        <w:rPr>
          <w:lang w:val="it-IT"/>
        </w:rPr>
        <w:t xml:space="preserve"> come terapia di mantenimento nel mieloma multiplo di nuova diagnosi dopo il trapianto. È necessario un follow-up più lungo per definire la dose raccomandata che verrà utilizzata nello studio randomizzato di fase </w:t>
      </w:r>
      <w:proofErr w:type="gramStart"/>
      <w:r w:rsidRPr="00E6298B">
        <w:rPr>
          <w:lang w:val="it-IT"/>
        </w:rPr>
        <w:t>3</w:t>
      </w:r>
      <w:proofErr w:type="gramEnd"/>
      <w:r w:rsidRPr="00E6298B">
        <w:rPr>
          <w:lang w:val="it-IT"/>
        </w:rPr>
        <w:t xml:space="preserve"> </w:t>
      </w:r>
      <w:proofErr w:type="spellStart"/>
      <w:r w:rsidRPr="00E6298B">
        <w:rPr>
          <w:lang w:val="it-IT"/>
        </w:rPr>
        <w:t>Excaliber</w:t>
      </w:r>
      <w:proofErr w:type="spellEnd"/>
      <w:r w:rsidRPr="00E6298B">
        <w:rPr>
          <w:lang w:val="it-IT"/>
        </w:rPr>
        <w:t xml:space="preserve">, che confronterà direttamente il mantenimento con </w:t>
      </w:r>
      <w:proofErr w:type="spellStart"/>
      <w:r w:rsidRPr="00E6298B">
        <w:rPr>
          <w:lang w:val="it-IT"/>
        </w:rPr>
        <w:t>iberdomide</w:t>
      </w:r>
      <w:proofErr w:type="spellEnd"/>
      <w:r w:rsidRPr="00E6298B">
        <w:rPr>
          <w:lang w:val="it-IT"/>
        </w:rPr>
        <w:t xml:space="preserve"> e </w:t>
      </w:r>
      <w:proofErr w:type="spellStart"/>
      <w:r w:rsidRPr="00E6298B">
        <w:rPr>
          <w:lang w:val="it-IT"/>
        </w:rPr>
        <w:t>lenalidomide</w:t>
      </w:r>
      <w:proofErr w:type="spellEnd"/>
      <w:r w:rsidRPr="00E6298B">
        <w:rPr>
          <w:lang w:val="it-IT"/>
        </w:rPr>
        <w:t>.</w:t>
      </w:r>
    </w:p>
    <w:p w14:paraId="0130BCF5" w14:textId="77777777" w:rsidR="00602D43" w:rsidRPr="00E6298B" w:rsidRDefault="00602D43" w:rsidP="00602D43">
      <w:pPr>
        <w:tabs>
          <w:tab w:val="left" w:pos="8364"/>
        </w:tabs>
        <w:jc w:val="both"/>
        <w:rPr>
          <w:lang w:val="it-IT"/>
        </w:rPr>
      </w:pPr>
    </w:p>
    <w:p w14:paraId="41C42106" w14:textId="26D69DD5" w:rsidR="00D32052" w:rsidRDefault="00602D43" w:rsidP="00602D43">
      <w:pPr>
        <w:jc w:val="both"/>
        <w:rPr>
          <w:sz w:val="20"/>
          <w:szCs w:val="14"/>
          <w:lang w:val="it-IT"/>
        </w:rPr>
      </w:pPr>
      <w:r w:rsidRPr="00E6298B">
        <w:rPr>
          <w:sz w:val="20"/>
          <w:szCs w:val="14"/>
          <w:lang w:val="it-IT"/>
        </w:rPr>
        <w:t xml:space="preserve">1.Sonneveld P, et al. Consolidamento e mantenimento nel mieloma multiplo di nuova diagnosi. J </w:t>
      </w:r>
      <w:proofErr w:type="spellStart"/>
      <w:r w:rsidRPr="00E6298B">
        <w:rPr>
          <w:sz w:val="20"/>
          <w:szCs w:val="14"/>
          <w:lang w:val="it-IT"/>
        </w:rPr>
        <w:t>Clin</w:t>
      </w:r>
      <w:proofErr w:type="spellEnd"/>
      <w:r w:rsidRPr="00E6298B">
        <w:rPr>
          <w:sz w:val="20"/>
          <w:szCs w:val="14"/>
          <w:lang w:val="it-IT"/>
        </w:rPr>
        <w:t xml:space="preserve"> </w:t>
      </w:r>
      <w:proofErr w:type="spellStart"/>
      <w:r w:rsidRPr="00E6298B">
        <w:rPr>
          <w:sz w:val="20"/>
          <w:szCs w:val="14"/>
          <w:lang w:val="it-IT"/>
        </w:rPr>
        <w:t>Oncol</w:t>
      </w:r>
      <w:proofErr w:type="spellEnd"/>
      <w:r w:rsidRPr="00E6298B">
        <w:rPr>
          <w:sz w:val="20"/>
          <w:szCs w:val="14"/>
          <w:lang w:val="it-IT"/>
        </w:rPr>
        <w:t>. 10 novembre 2021; 39(32):3613-3622. DOI: 10.1200/JCO.21.01045. Epub 14 settembre 2021. PMID: 34520219.</w:t>
      </w:r>
    </w:p>
    <w:p w14:paraId="1B7E9A20" w14:textId="02B42364" w:rsidR="00D32052" w:rsidRPr="00D32052" w:rsidRDefault="00D32052" w:rsidP="00D32052">
      <w:pPr>
        <w:tabs>
          <w:tab w:val="left" w:pos="8364"/>
        </w:tabs>
        <w:jc w:val="center"/>
        <w:rPr>
          <w:lang w:val="it-IT"/>
        </w:rPr>
      </w:pPr>
      <w:r w:rsidRPr="00D32052">
        <w:rPr>
          <w:lang w:val="it-IT"/>
        </w:rPr>
        <w:t>– FINE –</w:t>
      </w:r>
    </w:p>
    <w:p w14:paraId="2D4B5F3E" w14:textId="20681CC3" w:rsidR="007228AD" w:rsidRPr="00D32052" w:rsidRDefault="00D32052" w:rsidP="00D32052">
      <w:pPr>
        <w:tabs>
          <w:tab w:val="left" w:pos="8364"/>
        </w:tabs>
        <w:jc w:val="both"/>
        <w:rPr>
          <w:b/>
          <w:bCs/>
          <w:lang w:val="it-IT"/>
        </w:rPr>
      </w:pPr>
      <w:r w:rsidRPr="00D32052">
        <w:rPr>
          <w:b/>
          <w:bCs/>
          <w:lang w:val="it-IT"/>
        </w:rPr>
        <w:t>Contatti Media:</w:t>
      </w:r>
    </w:p>
    <w:p w14:paraId="31FF9F4E" w14:textId="77777777" w:rsidR="00D32052" w:rsidRDefault="00D32052" w:rsidP="007228AD">
      <w:pPr>
        <w:tabs>
          <w:tab w:val="left" w:pos="8364"/>
        </w:tabs>
        <w:spacing w:after="0" w:line="240" w:lineRule="auto"/>
        <w:jc w:val="both"/>
        <w:rPr>
          <w:lang w:val="it-IT"/>
        </w:rPr>
      </w:pPr>
      <w:r w:rsidRPr="00D32052">
        <w:rPr>
          <w:lang w:val="it-IT"/>
        </w:rPr>
        <w:t>Giorgio Schirrip</w:t>
      </w:r>
      <w:r>
        <w:rPr>
          <w:lang w:val="it-IT"/>
        </w:rPr>
        <w:t>a</w:t>
      </w:r>
    </w:p>
    <w:p w14:paraId="68330BE6" w14:textId="3A3C2FB9" w:rsidR="00D32052" w:rsidRPr="00D32052" w:rsidRDefault="00D32052" w:rsidP="007228AD">
      <w:pPr>
        <w:tabs>
          <w:tab w:val="left" w:pos="8364"/>
        </w:tabs>
        <w:spacing w:after="0" w:line="240" w:lineRule="auto"/>
        <w:jc w:val="both"/>
        <w:rPr>
          <w:lang w:val="it-IT"/>
        </w:rPr>
      </w:pPr>
      <w:r w:rsidRPr="00D32052">
        <w:rPr>
          <w:lang w:val="it-IT"/>
        </w:rPr>
        <w:t>Scientific Secretariat &amp; Publications</w:t>
      </w:r>
    </w:p>
    <w:p w14:paraId="095C53EB" w14:textId="77777777" w:rsidR="00D32052" w:rsidRPr="00D32052" w:rsidRDefault="00D32052" w:rsidP="007228AD">
      <w:pPr>
        <w:tabs>
          <w:tab w:val="left" w:pos="8364"/>
        </w:tabs>
        <w:spacing w:after="0" w:line="240" w:lineRule="auto"/>
        <w:jc w:val="both"/>
        <w:rPr>
          <w:lang w:val="it-IT"/>
        </w:rPr>
      </w:pPr>
      <w:r w:rsidRPr="00D32052">
        <w:rPr>
          <w:lang w:val="it-IT"/>
        </w:rPr>
        <w:t>EMN (European Myeloma Network)</w:t>
      </w:r>
    </w:p>
    <w:p w14:paraId="06718B4E" w14:textId="779040D1" w:rsidR="00D32052" w:rsidRDefault="00D32052" w:rsidP="007228AD">
      <w:pPr>
        <w:tabs>
          <w:tab w:val="left" w:pos="8364"/>
        </w:tabs>
        <w:spacing w:after="0" w:line="240" w:lineRule="auto"/>
        <w:jc w:val="both"/>
        <w:rPr>
          <w:lang w:val="it-IT"/>
        </w:rPr>
      </w:pPr>
      <w:hyperlink r:id="rId8" w:history="1">
        <w:r w:rsidRPr="00570D51">
          <w:rPr>
            <w:rStyle w:val="Collegamentoipertestuale"/>
            <w:lang w:val="it-IT"/>
          </w:rPr>
          <w:t>giorgio.schirripa@emn.org</w:t>
        </w:r>
      </w:hyperlink>
      <w:r>
        <w:rPr>
          <w:lang w:val="it-IT"/>
        </w:rPr>
        <w:t xml:space="preserve"> </w:t>
      </w:r>
    </w:p>
    <w:p w14:paraId="652768B3" w14:textId="77777777" w:rsidR="007228AD" w:rsidRDefault="007228AD" w:rsidP="007228AD">
      <w:pPr>
        <w:tabs>
          <w:tab w:val="left" w:pos="8364"/>
        </w:tabs>
        <w:spacing w:after="0" w:line="240" w:lineRule="auto"/>
        <w:jc w:val="both"/>
        <w:rPr>
          <w:lang w:val="it-IT"/>
        </w:rPr>
      </w:pPr>
    </w:p>
    <w:p w14:paraId="79C6A413" w14:textId="40EB9E89" w:rsidR="007228AD" w:rsidRPr="007228AD" w:rsidRDefault="007228AD" w:rsidP="007228AD">
      <w:pPr>
        <w:tabs>
          <w:tab w:val="left" w:pos="8364"/>
        </w:tabs>
        <w:spacing w:after="0" w:line="240" w:lineRule="auto"/>
        <w:jc w:val="both"/>
        <w:rPr>
          <w:b/>
          <w:bCs/>
          <w:lang w:val="it-IT"/>
        </w:rPr>
      </w:pPr>
      <w:r w:rsidRPr="007228AD">
        <w:rPr>
          <w:b/>
          <w:bCs/>
          <w:lang w:val="it-IT"/>
        </w:rPr>
        <w:t>Ufficio Stampa</w:t>
      </w:r>
    </w:p>
    <w:p w14:paraId="0E4F5361" w14:textId="77777777" w:rsidR="007228AD" w:rsidRPr="007228AD" w:rsidRDefault="007228AD" w:rsidP="007228AD">
      <w:pPr>
        <w:tabs>
          <w:tab w:val="left" w:pos="8364"/>
        </w:tabs>
        <w:spacing w:after="0" w:line="240" w:lineRule="auto"/>
        <w:jc w:val="both"/>
        <w:rPr>
          <w:lang w:val="it-IT"/>
        </w:rPr>
      </w:pPr>
      <w:r w:rsidRPr="007228AD">
        <w:rPr>
          <w:lang w:val="it-IT"/>
        </w:rPr>
        <w:t>Anice S.r.l.</w:t>
      </w:r>
    </w:p>
    <w:p w14:paraId="143E5DA6" w14:textId="77777777" w:rsidR="007228AD" w:rsidRPr="007228AD" w:rsidRDefault="007228AD" w:rsidP="007228AD">
      <w:pPr>
        <w:tabs>
          <w:tab w:val="left" w:pos="8364"/>
        </w:tabs>
        <w:spacing w:after="0" w:line="240" w:lineRule="auto"/>
        <w:jc w:val="both"/>
        <w:rPr>
          <w:lang w:val="it-IT"/>
        </w:rPr>
      </w:pPr>
      <w:r w:rsidRPr="007228AD">
        <w:rPr>
          <w:lang w:val="it-IT"/>
        </w:rPr>
        <w:t>Via Torre Pellice 17</w:t>
      </w:r>
    </w:p>
    <w:p w14:paraId="379B5FA1" w14:textId="77777777" w:rsidR="007228AD" w:rsidRPr="007228AD" w:rsidRDefault="007228AD" w:rsidP="007228AD">
      <w:pPr>
        <w:tabs>
          <w:tab w:val="left" w:pos="8364"/>
        </w:tabs>
        <w:spacing w:after="0" w:line="240" w:lineRule="auto"/>
        <w:jc w:val="both"/>
        <w:rPr>
          <w:lang w:val="it-IT"/>
        </w:rPr>
      </w:pPr>
      <w:r w:rsidRPr="007228AD">
        <w:rPr>
          <w:lang w:val="it-IT"/>
        </w:rPr>
        <w:t>10156 Torino</w:t>
      </w:r>
    </w:p>
    <w:p w14:paraId="5EB0716A" w14:textId="77777777" w:rsidR="007228AD" w:rsidRDefault="007228AD" w:rsidP="007228AD">
      <w:pPr>
        <w:tabs>
          <w:tab w:val="left" w:pos="8364"/>
        </w:tabs>
        <w:spacing w:after="0" w:line="240" w:lineRule="auto"/>
        <w:jc w:val="both"/>
        <w:rPr>
          <w:lang w:val="it-IT"/>
        </w:rPr>
      </w:pPr>
      <w:r w:rsidRPr="007228AD">
        <w:rPr>
          <w:lang w:val="it-IT"/>
        </w:rPr>
        <w:t>Tel. +39 011 016 1111</w:t>
      </w:r>
    </w:p>
    <w:p w14:paraId="3C5ADA94" w14:textId="15A4D512" w:rsidR="007228AD" w:rsidRPr="007228AD" w:rsidRDefault="007228AD" w:rsidP="007228AD">
      <w:pPr>
        <w:tabs>
          <w:tab w:val="left" w:pos="8364"/>
        </w:tabs>
        <w:spacing w:after="0" w:line="240" w:lineRule="auto"/>
        <w:jc w:val="both"/>
        <w:rPr>
          <w:b/>
          <w:bCs/>
          <w:lang w:val="it-IT"/>
        </w:rPr>
      </w:pPr>
      <w:hyperlink r:id="rId9" w:history="1">
        <w:r w:rsidRPr="00570D51">
          <w:rPr>
            <w:rStyle w:val="Collegamentoipertestuale"/>
            <w:lang w:val="it-IT"/>
          </w:rPr>
          <w:t>press@anicecommunication.com</w:t>
        </w:r>
      </w:hyperlink>
      <w:r>
        <w:rPr>
          <w:lang w:val="it-IT"/>
        </w:rPr>
        <w:t xml:space="preserve"> </w:t>
      </w:r>
    </w:p>
    <w:p w14:paraId="4688EF40" w14:textId="77777777" w:rsidR="007228AD" w:rsidRPr="00D32052" w:rsidRDefault="007228AD" w:rsidP="007228AD">
      <w:pPr>
        <w:tabs>
          <w:tab w:val="left" w:pos="8364"/>
        </w:tabs>
        <w:spacing w:after="0" w:line="240" w:lineRule="auto"/>
        <w:jc w:val="both"/>
        <w:rPr>
          <w:lang w:val="it-IT"/>
        </w:rPr>
      </w:pPr>
    </w:p>
    <w:p w14:paraId="7F432556" w14:textId="77777777" w:rsidR="00602D43" w:rsidRPr="00E6298B" w:rsidRDefault="00602D43" w:rsidP="00602D43">
      <w:pPr>
        <w:jc w:val="both"/>
        <w:rPr>
          <w:sz w:val="20"/>
          <w:szCs w:val="14"/>
          <w:lang w:val="it-IT"/>
        </w:rPr>
      </w:pPr>
    </w:p>
    <w:p w14:paraId="4DFC57D1" w14:textId="600FF123" w:rsidR="00602D43" w:rsidRPr="00E6298B" w:rsidRDefault="0001117B" w:rsidP="00602D43">
      <w:pPr>
        <w:jc w:val="center"/>
        <w:rPr>
          <w:noProof/>
          <w:lang w:val="it-IT"/>
        </w:rPr>
      </w:pPr>
      <w:r>
        <w:rPr>
          <w:noProof/>
          <w:lang w:val="it-IT"/>
        </w:rPr>
        <w:t>Didascalie delle immagini a corredo</w:t>
      </w:r>
      <w:r w:rsidR="00602D43" w:rsidRPr="00E6298B">
        <w:rPr>
          <w:noProof/>
          <w:lang w:val="it-IT"/>
        </w:rPr>
        <w:t>:</w:t>
      </w:r>
    </w:p>
    <w:p w14:paraId="64C1C544" w14:textId="3B1AC7A8" w:rsidR="00602D43" w:rsidRPr="00E6298B" w:rsidRDefault="00602D43" w:rsidP="00602D43">
      <w:pPr>
        <w:jc w:val="center"/>
        <w:rPr>
          <w:noProof/>
          <w:lang w:val="it-IT"/>
        </w:rPr>
      </w:pPr>
      <w:r w:rsidRPr="00E6298B">
        <w:rPr>
          <w:noProof/>
          <w:lang w:val="it-IT"/>
        </w:rPr>
        <w:t>1. Presentatore/</w:t>
      </w:r>
      <w:r w:rsidR="007E4197">
        <w:rPr>
          <w:noProof/>
          <w:lang w:val="it-IT"/>
        </w:rPr>
        <w:t>Principal Investigator</w:t>
      </w:r>
      <w:r w:rsidRPr="00E6298B">
        <w:rPr>
          <w:noProof/>
          <w:lang w:val="it-IT"/>
        </w:rPr>
        <w:t>: Prof. Niels van de Donk</w:t>
      </w:r>
    </w:p>
    <w:p w14:paraId="78B9A175" w14:textId="77777777" w:rsidR="00602D43" w:rsidRDefault="00602D43" w:rsidP="00602D43">
      <w:pPr>
        <w:jc w:val="center"/>
        <w:rPr>
          <w:noProof/>
        </w:rPr>
      </w:pPr>
      <w:r>
        <w:rPr>
          <w:noProof/>
          <w:lang w:eastAsia="nl-NL"/>
        </w:rPr>
        <w:drawing>
          <wp:inline distT="0" distB="0" distL="0" distR="0" wp14:anchorId="6F175422" wp14:editId="6D039EA6">
            <wp:extent cx="3177540" cy="2118360"/>
            <wp:effectExtent l="0" t="0" r="3810" b="0"/>
            <wp:docPr id="519083483" name="Immagine 1" descr="Immagine che contiene persona, vestiti, Viso umano, camici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083483" name="Immagine 1" descr="Immagine che contiene persona, vestiti, Viso umano, camicia&#10;&#10;Descrizione generata automaticament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7540" cy="2118360"/>
                    </a:xfrm>
                    <a:prstGeom prst="rect">
                      <a:avLst/>
                    </a:prstGeom>
                    <a:noFill/>
                    <a:ln>
                      <a:noFill/>
                    </a:ln>
                  </pic:spPr>
                </pic:pic>
              </a:graphicData>
            </a:graphic>
          </wp:inline>
        </w:drawing>
      </w:r>
    </w:p>
    <w:p w14:paraId="04740AF5" w14:textId="77777777" w:rsidR="00602D43" w:rsidRDefault="00602D43" w:rsidP="00602D43">
      <w:pPr>
        <w:jc w:val="center"/>
        <w:rPr>
          <w:noProof/>
        </w:rPr>
      </w:pPr>
    </w:p>
    <w:p w14:paraId="72D4F972" w14:textId="36220E21" w:rsidR="00602D43" w:rsidRPr="00E6298B" w:rsidRDefault="00602D43" w:rsidP="00602D43">
      <w:pPr>
        <w:jc w:val="center"/>
        <w:rPr>
          <w:noProof/>
          <w:lang w:val="it-IT"/>
        </w:rPr>
      </w:pPr>
      <w:r w:rsidRPr="00E6298B">
        <w:rPr>
          <w:noProof/>
          <w:lang w:val="it-IT"/>
        </w:rPr>
        <w:lastRenderedPageBreak/>
        <w:t xml:space="preserve">2. Iberdomide (IBER) è un nuovo, potente, </w:t>
      </w:r>
      <w:r w:rsidR="0001117B" w:rsidRPr="00E6298B">
        <w:rPr>
          <w:lang w:val="it-IT"/>
        </w:rPr>
        <w:t>modulatore orale (</w:t>
      </w:r>
      <w:proofErr w:type="spellStart"/>
      <w:r w:rsidR="0001117B" w:rsidRPr="00E6298B">
        <w:rPr>
          <w:lang w:val="it-IT"/>
        </w:rPr>
        <w:t>CELMoD</w:t>
      </w:r>
      <w:proofErr w:type="spellEnd"/>
      <w:r w:rsidR="0001117B" w:rsidRPr="00E6298B">
        <w:rPr>
          <w:lang w:val="it-IT"/>
        </w:rPr>
        <w:t xml:space="preserve">™) della E3 </w:t>
      </w:r>
      <w:proofErr w:type="spellStart"/>
      <w:r w:rsidR="0001117B" w:rsidRPr="00E6298B">
        <w:rPr>
          <w:lang w:val="it-IT"/>
        </w:rPr>
        <w:t>ligasi</w:t>
      </w:r>
      <w:proofErr w:type="spellEnd"/>
      <w:r w:rsidR="0001117B" w:rsidRPr="00E6298B">
        <w:rPr>
          <w:lang w:val="it-IT"/>
        </w:rPr>
        <w:t xml:space="preserve"> </w:t>
      </w:r>
      <w:proofErr w:type="spellStart"/>
      <w:r w:rsidR="0001117B" w:rsidRPr="00E6298B">
        <w:rPr>
          <w:lang w:val="it-IT"/>
        </w:rPr>
        <w:t>cereblon</w:t>
      </w:r>
      <w:proofErr w:type="spellEnd"/>
      <w:r w:rsidR="0001117B" w:rsidRPr="00E6298B">
        <w:rPr>
          <w:lang w:val="it-IT"/>
        </w:rPr>
        <w:t xml:space="preserve"> (CRBN)</w:t>
      </w:r>
      <w:r w:rsidRPr="00E6298B">
        <w:rPr>
          <w:noProof/>
          <w:lang w:val="it-IT"/>
        </w:rPr>
        <w:t xml:space="preserve"> con maggiori effetti tumoricidi e immunomodulatori rispetto agli IMiD™. </w:t>
      </w:r>
    </w:p>
    <w:p w14:paraId="47DBDAC7" w14:textId="5864DE81" w:rsidR="00D32052" w:rsidRPr="005A7392" w:rsidRDefault="00602D43" w:rsidP="00D32052">
      <w:pPr>
        <w:jc w:val="center"/>
        <w:rPr>
          <w:noProof/>
        </w:rPr>
      </w:pPr>
      <w:r w:rsidRPr="00465733">
        <w:rPr>
          <w:noProof/>
          <w:lang w:eastAsia="nl-NL"/>
        </w:rPr>
        <w:drawing>
          <wp:inline distT="0" distB="0" distL="0" distR="0" wp14:anchorId="3EEA41B6" wp14:editId="3BE7C340">
            <wp:extent cx="4853940" cy="2266882"/>
            <wp:effectExtent l="0" t="0" r="0" b="0"/>
            <wp:docPr id="128817919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6107" cy="2272564"/>
                    </a:xfrm>
                    <a:prstGeom prst="rect">
                      <a:avLst/>
                    </a:prstGeom>
                    <a:noFill/>
                    <a:ln>
                      <a:noFill/>
                    </a:ln>
                  </pic:spPr>
                </pic:pic>
              </a:graphicData>
            </a:graphic>
          </wp:inline>
        </w:drawing>
      </w:r>
    </w:p>
    <w:p w14:paraId="163A1839" w14:textId="77777777" w:rsidR="00602D43" w:rsidRPr="005A7392" w:rsidRDefault="00602D43" w:rsidP="00602D43">
      <w:pPr>
        <w:jc w:val="center"/>
        <w:rPr>
          <w:sz w:val="20"/>
          <w:szCs w:val="14"/>
        </w:rPr>
      </w:pPr>
    </w:p>
    <w:p w14:paraId="4DBFFE93" w14:textId="77777777" w:rsidR="00602D43" w:rsidRPr="00E6298B" w:rsidRDefault="00602D43" w:rsidP="00602D43">
      <w:pPr>
        <w:rPr>
          <w:rFonts w:asciiTheme="minorHAnsi" w:hAnsiTheme="minorHAnsi" w:cstheme="minorHAnsi"/>
          <w:b/>
          <w:bCs/>
          <w:sz w:val="20"/>
          <w:szCs w:val="20"/>
          <w:lang w:val="it-IT"/>
        </w:rPr>
      </w:pPr>
      <w:r w:rsidRPr="00E6298B">
        <w:rPr>
          <w:rFonts w:asciiTheme="minorHAnsi" w:hAnsiTheme="minorHAnsi" w:cstheme="minorHAnsi"/>
          <w:b/>
          <w:bCs/>
          <w:sz w:val="20"/>
          <w:szCs w:val="20"/>
          <w:lang w:val="it-IT"/>
        </w:rPr>
        <w:t>Informazioni su EMN – Fondazione European Myeloma Network</w:t>
      </w:r>
      <w:bookmarkStart w:id="0" w:name="_Hlk86747339"/>
      <w:bookmarkEnd w:id="0"/>
    </w:p>
    <w:p w14:paraId="59962C43" w14:textId="79B7969F" w:rsidR="00602D43" w:rsidRPr="00E6298B" w:rsidRDefault="00602D43" w:rsidP="00602D43">
      <w:pPr>
        <w:autoSpaceDE w:val="0"/>
        <w:autoSpaceDN w:val="0"/>
        <w:adjustRightInd w:val="0"/>
        <w:spacing w:after="0" w:line="240" w:lineRule="auto"/>
        <w:jc w:val="both"/>
        <w:rPr>
          <w:rFonts w:asciiTheme="minorHAnsi" w:hAnsiTheme="minorHAnsi" w:cstheme="minorHAnsi"/>
          <w:sz w:val="20"/>
          <w:szCs w:val="20"/>
          <w:lang w:val="it-IT"/>
        </w:rPr>
      </w:pPr>
      <w:r w:rsidRPr="00E6298B">
        <w:rPr>
          <w:rFonts w:asciiTheme="minorHAnsi" w:hAnsiTheme="minorHAnsi" w:cstheme="minorHAnsi"/>
          <w:sz w:val="20"/>
          <w:szCs w:val="20"/>
          <w:lang w:val="it-IT"/>
        </w:rPr>
        <w:t>L</w:t>
      </w:r>
      <w:r w:rsidR="003B43B5">
        <w:rPr>
          <w:rFonts w:asciiTheme="minorHAnsi" w:hAnsiTheme="minorHAnsi" w:cstheme="minorHAnsi"/>
          <w:sz w:val="20"/>
          <w:szCs w:val="20"/>
          <w:lang w:val="it-IT"/>
        </w:rPr>
        <w:t>o</w:t>
      </w:r>
      <w:r w:rsidRPr="00E6298B">
        <w:rPr>
          <w:rFonts w:asciiTheme="minorHAnsi" w:hAnsiTheme="minorHAnsi" w:cstheme="minorHAnsi"/>
          <w:sz w:val="20"/>
          <w:szCs w:val="20"/>
          <w:lang w:val="it-IT"/>
        </w:rPr>
        <w:t xml:space="preserve"> </w:t>
      </w:r>
      <w:r w:rsidR="003B43B5" w:rsidRPr="003B43B5">
        <w:rPr>
          <w:rFonts w:asciiTheme="minorHAnsi" w:hAnsiTheme="minorHAnsi" w:cstheme="minorHAnsi"/>
          <w:sz w:val="20"/>
          <w:szCs w:val="20"/>
          <w:lang w:val="it-IT"/>
        </w:rPr>
        <w:t xml:space="preserve">European Myeloma Network </w:t>
      </w:r>
      <w:r w:rsidRPr="00E6298B">
        <w:rPr>
          <w:rFonts w:asciiTheme="minorHAnsi" w:hAnsiTheme="minorHAnsi" w:cstheme="minorHAnsi"/>
          <w:sz w:val="20"/>
          <w:szCs w:val="20"/>
          <w:lang w:val="it-IT"/>
        </w:rPr>
        <w:t>(EMN) è un'organizzazione senza scopo di lucro, creata nel 2005. Questa rete è l'organizzazione di riferimento per gli studi sul mieloma multiplo in Europa: i medici possono partecipare a progetti cooperativi per aumentare e condividere le loro esperienze, e per standardizzare e armonizzare le pratiche cliniche; le aziende farmaceutiche possono fare riferimento a</w:t>
      </w:r>
      <w:r w:rsidR="003B43B5">
        <w:rPr>
          <w:rFonts w:asciiTheme="minorHAnsi" w:hAnsiTheme="minorHAnsi" w:cstheme="minorHAnsi"/>
          <w:sz w:val="20"/>
          <w:szCs w:val="20"/>
          <w:lang w:val="it-IT"/>
        </w:rPr>
        <w:t xml:space="preserve"> EMN </w:t>
      </w:r>
      <w:r w:rsidRPr="00E6298B">
        <w:rPr>
          <w:rFonts w:asciiTheme="minorHAnsi" w:hAnsiTheme="minorHAnsi" w:cstheme="minorHAnsi"/>
          <w:sz w:val="20"/>
          <w:szCs w:val="20"/>
          <w:lang w:val="it-IT"/>
        </w:rPr>
        <w:t>come interlocutore generale in Europa per pianificare e gestire le sperimentazioni cliniche con nuove molecole</w:t>
      </w:r>
      <w:r w:rsidR="003B43B5">
        <w:rPr>
          <w:rFonts w:asciiTheme="minorHAnsi" w:hAnsiTheme="minorHAnsi" w:cstheme="minorHAnsi"/>
          <w:sz w:val="20"/>
          <w:szCs w:val="20"/>
          <w:lang w:val="it-IT"/>
        </w:rPr>
        <w:t>. In particolare,</w:t>
      </w:r>
      <w:r w:rsidRPr="00E6298B">
        <w:rPr>
          <w:rFonts w:asciiTheme="minorHAnsi" w:hAnsiTheme="minorHAnsi" w:cstheme="minorHAnsi"/>
          <w:sz w:val="20"/>
          <w:szCs w:val="20"/>
          <w:lang w:val="it-IT"/>
        </w:rPr>
        <w:t xml:space="preserve"> i pazienti possono essere arruolati in studi clinici che valutano</w:t>
      </w:r>
      <w:r w:rsidR="003B43B5">
        <w:rPr>
          <w:rFonts w:asciiTheme="minorHAnsi" w:hAnsiTheme="minorHAnsi" w:cstheme="minorHAnsi"/>
          <w:sz w:val="20"/>
          <w:szCs w:val="20"/>
          <w:lang w:val="it-IT"/>
        </w:rPr>
        <w:t xml:space="preserve"> promettenti</w:t>
      </w:r>
      <w:r w:rsidRPr="00E6298B">
        <w:rPr>
          <w:rFonts w:asciiTheme="minorHAnsi" w:hAnsiTheme="minorHAnsi" w:cstheme="minorHAnsi"/>
          <w:sz w:val="20"/>
          <w:szCs w:val="20"/>
          <w:lang w:val="it-IT"/>
        </w:rPr>
        <w:t xml:space="preserve"> farmaci di ultima generazione, con l'obiettivo finale di migliorare la loro sopravvivenza e qualità di vita. Diversi gruppi nazionali collaborano all'interno</w:t>
      </w:r>
      <w:r w:rsidR="003B43B5">
        <w:rPr>
          <w:rFonts w:asciiTheme="minorHAnsi" w:hAnsiTheme="minorHAnsi" w:cstheme="minorHAnsi"/>
          <w:sz w:val="20"/>
          <w:szCs w:val="20"/>
          <w:lang w:val="it-IT"/>
        </w:rPr>
        <w:t xml:space="preserve"> di EMN</w:t>
      </w:r>
      <w:r w:rsidRPr="00E6298B">
        <w:rPr>
          <w:rFonts w:asciiTheme="minorHAnsi" w:hAnsiTheme="minorHAnsi" w:cstheme="minorHAnsi"/>
          <w:sz w:val="20"/>
          <w:szCs w:val="20"/>
          <w:lang w:val="it-IT"/>
        </w:rPr>
        <w:t>, come i Paesi Bassi (dove si trova la sede centrale), l'Italia (</w:t>
      </w:r>
      <w:r w:rsidR="003B43B5">
        <w:rPr>
          <w:rFonts w:asciiTheme="minorHAnsi" w:hAnsiTheme="minorHAnsi" w:cstheme="minorHAnsi"/>
          <w:sz w:val="20"/>
          <w:szCs w:val="20"/>
          <w:lang w:val="it-IT"/>
        </w:rPr>
        <w:t>che ospita</w:t>
      </w:r>
      <w:r w:rsidRPr="00E6298B">
        <w:rPr>
          <w:rFonts w:asciiTheme="minorHAnsi" w:hAnsiTheme="minorHAnsi" w:cstheme="minorHAnsi"/>
          <w:sz w:val="20"/>
          <w:szCs w:val="20"/>
          <w:lang w:val="it-IT"/>
        </w:rPr>
        <w:t xml:space="preserve"> il data center della rete)</w:t>
      </w:r>
      <w:r w:rsidR="003B43B5">
        <w:rPr>
          <w:rFonts w:asciiTheme="minorHAnsi" w:hAnsiTheme="minorHAnsi" w:cstheme="minorHAnsi"/>
          <w:sz w:val="20"/>
          <w:szCs w:val="20"/>
          <w:lang w:val="it-IT"/>
        </w:rPr>
        <w:t xml:space="preserve">, </w:t>
      </w:r>
      <w:r w:rsidRPr="00E6298B">
        <w:rPr>
          <w:rFonts w:asciiTheme="minorHAnsi" w:hAnsiTheme="minorHAnsi" w:cstheme="minorHAnsi"/>
          <w:sz w:val="20"/>
          <w:szCs w:val="20"/>
          <w:lang w:val="it-IT"/>
        </w:rPr>
        <w:t>Germania, Austria, Francia, Spagna, Grecia, Repubblica Ceca, Regno Unito, Norvegia, Danimarca, Svizzera, Turchia e molti altri paesi</w:t>
      </w:r>
      <w:r w:rsidR="003B43B5">
        <w:rPr>
          <w:rFonts w:asciiTheme="minorHAnsi" w:hAnsiTheme="minorHAnsi" w:cstheme="minorHAnsi"/>
          <w:sz w:val="20"/>
          <w:szCs w:val="20"/>
          <w:lang w:val="it-IT"/>
        </w:rPr>
        <w:t xml:space="preserve"> che, in futuro,</w:t>
      </w:r>
      <w:r w:rsidRPr="00E6298B">
        <w:rPr>
          <w:rFonts w:asciiTheme="minorHAnsi" w:hAnsiTheme="minorHAnsi" w:cstheme="minorHAnsi"/>
          <w:sz w:val="20"/>
          <w:szCs w:val="20"/>
          <w:lang w:val="it-IT"/>
        </w:rPr>
        <w:t xml:space="preserve"> parteciperanno ai progetti </w:t>
      </w:r>
      <w:r w:rsidR="003B43B5">
        <w:rPr>
          <w:rFonts w:asciiTheme="minorHAnsi" w:hAnsiTheme="minorHAnsi" w:cstheme="minorHAnsi"/>
          <w:sz w:val="20"/>
          <w:szCs w:val="20"/>
          <w:lang w:val="it-IT"/>
        </w:rPr>
        <w:t>del network</w:t>
      </w:r>
      <w:r w:rsidRPr="00E6298B">
        <w:rPr>
          <w:rFonts w:asciiTheme="minorHAnsi" w:hAnsiTheme="minorHAnsi" w:cstheme="minorHAnsi"/>
          <w:sz w:val="20"/>
          <w:szCs w:val="20"/>
          <w:lang w:val="it-IT"/>
        </w:rPr>
        <w:t xml:space="preserve">. Per ulteriori informazioni, si prega di contattare </w:t>
      </w:r>
      <w:r w:rsidR="003B43B5">
        <w:rPr>
          <w:rFonts w:asciiTheme="minorHAnsi" w:hAnsiTheme="minorHAnsi" w:cstheme="minorHAnsi"/>
          <w:sz w:val="20"/>
          <w:szCs w:val="20"/>
          <w:lang w:val="it-IT"/>
        </w:rPr>
        <w:t>EMN</w:t>
      </w:r>
      <w:r w:rsidRPr="00E6298B">
        <w:rPr>
          <w:rFonts w:asciiTheme="minorHAnsi" w:hAnsiTheme="minorHAnsi" w:cstheme="minorHAnsi"/>
          <w:sz w:val="20"/>
          <w:szCs w:val="20"/>
          <w:lang w:val="it-IT"/>
        </w:rPr>
        <w:t xml:space="preserve"> (Presidente Prof. Pieter </w:t>
      </w:r>
      <w:proofErr w:type="spellStart"/>
      <w:r w:rsidRPr="00E6298B">
        <w:rPr>
          <w:rFonts w:asciiTheme="minorHAnsi" w:hAnsiTheme="minorHAnsi" w:cstheme="minorHAnsi"/>
          <w:sz w:val="20"/>
          <w:szCs w:val="20"/>
          <w:lang w:val="it-IT"/>
        </w:rPr>
        <w:t>Sonneveld</w:t>
      </w:r>
      <w:proofErr w:type="spellEnd"/>
      <w:r w:rsidRPr="00E6298B">
        <w:rPr>
          <w:rFonts w:asciiTheme="minorHAnsi" w:hAnsiTheme="minorHAnsi" w:cstheme="minorHAnsi"/>
          <w:sz w:val="20"/>
          <w:szCs w:val="20"/>
          <w:lang w:val="it-IT"/>
        </w:rPr>
        <w:t xml:space="preserve">): </w:t>
      </w:r>
      <w:hyperlink r:id="rId12" w:history="1">
        <w:r w:rsidRPr="00E6298B">
          <w:rPr>
            <w:rStyle w:val="Collegamentoipertestuale"/>
            <w:rFonts w:asciiTheme="minorHAnsi" w:hAnsiTheme="minorHAnsi" w:cstheme="minorHAnsi"/>
            <w:sz w:val="20"/>
            <w:szCs w:val="20"/>
            <w:lang w:val="it-IT"/>
          </w:rPr>
          <w:t>https://www.myeloma-europe.org/</w:t>
        </w:r>
      </w:hyperlink>
    </w:p>
    <w:p w14:paraId="712CDE87" w14:textId="77777777" w:rsidR="00602D43" w:rsidRPr="00E6298B" w:rsidRDefault="00602D43" w:rsidP="00602D43">
      <w:pPr>
        <w:autoSpaceDE w:val="0"/>
        <w:autoSpaceDN w:val="0"/>
        <w:adjustRightInd w:val="0"/>
        <w:spacing w:after="0" w:line="240" w:lineRule="auto"/>
        <w:jc w:val="both"/>
        <w:rPr>
          <w:rFonts w:asciiTheme="minorHAnsi" w:hAnsiTheme="minorHAnsi" w:cstheme="minorHAnsi"/>
          <w:sz w:val="20"/>
          <w:szCs w:val="20"/>
          <w:lang w:val="it-IT"/>
        </w:rPr>
      </w:pPr>
    </w:p>
    <w:p w14:paraId="6161D93A" w14:textId="77777777" w:rsidR="00602D43" w:rsidRPr="00E6298B" w:rsidRDefault="00602D43" w:rsidP="00602D43">
      <w:pPr>
        <w:autoSpaceDE w:val="0"/>
        <w:autoSpaceDN w:val="0"/>
        <w:adjustRightInd w:val="0"/>
        <w:spacing w:after="0" w:line="240" w:lineRule="auto"/>
        <w:jc w:val="both"/>
        <w:rPr>
          <w:rFonts w:asciiTheme="minorHAnsi" w:hAnsiTheme="minorHAnsi" w:cstheme="minorHAnsi"/>
          <w:b/>
          <w:bCs/>
          <w:sz w:val="20"/>
          <w:szCs w:val="20"/>
          <w:lang w:val="it-IT"/>
        </w:rPr>
      </w:pPr>
      <w:r w:rsidRPr="00E6298B">
        <w:rPr>
          <w:rFonts w:asciiTheme="minorHAnsi" w:hAnsiTheme="minorHAnsi" w:cstheme="minorHAnsi"/>
          <w:b/>
          <w:bCs/>
          <w:sz w:val="20"/>
          <w:szCs w:val="20"/>
          <w:lang w:val="it-IT"/>
        </w:rPr>
        <w:t>Informazioni sul mieloma multiplo</w:t>
      </w:r>
    </w:p>
    <w:p w14:paraId="01D76D67" w14:textId="3F0A06CD" w:rsidR="00602D43" w:rsidRPr="00E6298B" w:rsidRDefault="00602D43" w:rsidP="00602D43">
      <w:pPr>
        <w:autoSpaceDE w:val="0"/>
        <w:autoSpaceDN w:val="0"/>
        <w:adjustRightInd w:val="0"/>
        <w:spacing w:after="0" w:line="240" w:lineRule="auto"/>
        <w:jc w:val="both"/>
        <w:rPr>
          <w:rFonts w:asciiTheme="minorHAnsi" w:hAnsiTheme="minorHAnsi" w:cstheme="minorHAnsi"/>
          <w:sz w:val="20"/>
          <w:szCs w:val="20"/>
          <w:lang w:val="it-IT"/>
        </w:rPr>
        <w:sectPr w:rsidR="00602D43" w:rsidRPr="00E6298B" w:rsidSect="00FC4737">
          <w:headerReference w:type="default" r:id="rId13"/>
          <w:type w:val="continuous"/>
          <w:pgSz w:w="12240" w:h="15840"/>
          <w:pgMar w:top="1134" w:right="1418" w:bottom="1418" w:left="1741" w:header="709" w:footer="709" w:gutter="0"/>
          <w:cols w:space="708"/>
          <w:docGrid w:linePitch="360"/>
        </w:sectPr>
      </w:pPr>
      <w:r w:rsidRPr="00E6298B">
        <w:rPr>
          <w:rFonts w:asciiTheme="minorHAnsi" w:hAnsiTheme="minorHAnsi" w:cstheme="minorHAnsi"/>
          <w:sz w:val="20"/>
          <w:szCs w:val="20"/>
          <w:lang w:val="it-IT"/>
        </w:rPr>
        <w:t>Il mieloma multiplo è una neoplasia ematologica rara e altamente eterogenea tipica dell'anziano, con un'età media alla diagnosi di circa 65 anni. In Europa, questa malattia ha un'incidenza di 4,5 nuovi casi ogni 100.000 persone, con circa 33.000 nuovi casi ogni anno. Il mieloma multiplo insorge nelle plasmacellule, un tipo di globuli bianchi. Nel mieloma multiplo, le plasmacellule cancerose si accumulano nel midollo osseo e, invece di produrre anticorpi utili, producono proteine anomale che possono causare gravi complicazioni, come ipercalcemia, insufficienza renale, anemia e lesioni ossee. Sono stati fatti molti progressi nel trattamento di questa malattia grazie all'introduzione del trapianto autologo di cellule staminali e di nuovi agenti innovativi ed efficaci. Negli ultimi dieci anni, la sopravvivenza media dei pazienti è migliorata da soli 2 a 8-10 anni. Tuttavia, c'è ancora molta strada da fare e sono necessarie ulteriori ricerche per sostenere i pazienti e le loro famiglie.</w:t>
      </w:r>
    </w:p>
    <w:p w14:paraId="408CA80A" w14:textId="77777777" w:rsidR="00602D43" w:rsidRPr="00E6298B" w:rsidRDefault="00602D43" w:rsidP="00602D43">
      <w:pPr>
        <w:autoSpaceDE w:val="0"/>
        <w:autoSpaceDN w:val="0"/>
        <w:adjustRightInd w:val="0"/>
        <w:spacing w:after="0" w:line="240" w:lineRule="auto"/>
        <w:jc w:val="both"/>
        <w:rPr>
          <w:rFonts w:asciiTheme="minorHAnsi" w:hAnsiTheme="minorHAnsi" w:cstheme="minorHAnsi"/>
          <w:szCs w:val="24"/>
          <w:lang w:val="it-IT"/>
        </w:rPr>
      </w:pPr>
    </w:p>
    <w:p w14:paraId="226E53E7" w14:textId="4A902767" w:rsidR="003A0114" w:rsidRPr="00602D43" w:rsidRDefault="003A0114" w:rsidP="00602D43">
      <w:pPr>
        <w:rPr>
          <w:lang w:val="it-IT"/>
        </w:rPr>
      </w:pPr>
    </w:p>
    <w:sectPr w:rsidR="003A0114" w:rsidRPr="00602D43" w:rsidSect="00FC4737">
      <w:headerReference w:type="default" r:id="rId14"/>
      <w:type w:val="continuous"/>
      <w:pgSz w:w="12240" w:h="15840"/>
      <w:pgMar w:top="1134" w:right="1418" w:bottom="1418" w:left="174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54F9E" w14:textId="77777777" w:rsidR="00A270C3" w:rsidRDefault="00A270C3" w:rsidP="00E442AB">
      <w:pPr>
        <w:spacing w:after="0" w:line="240" w:lineRule="auto"/>
      </w:pPr>
      <w:r>
        <w:separator/>
      </w:r>
    </w:p>
  </w:endnote>
  <w:endnote w:type="continuationSeparator" w:id="0">
    <w:p w14:paraId="19EA6E60" w14:textId="77777777" w:rsidR="00A270C3" w:rsidRDefault="00A270C3" w:rsidP="00E44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dvOT255b5711.I">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calaLancetPro">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4C90" w14:textId="77777777" w:rsidR="00A270C3" w:rsidRDefault="00A270C3" w:rsidP="00E442AB">
      <w:pPr>
        <w:spacing w:after="0" w:line="240" w:lineRule="auto"/>
      </w:pPr>
      <w:r>
        <w:separator/>
      </w:r>
    </w:p>
  </w:footnote>
  <w:footnote w:type="continuationSeparator" w:id="0">
    <w:p w14:paraId="39A32EC2" w14:textId="77777777" w:rsidR="00A270C3" w:rsidRDefault="00A270C3" w:rsidP="00E442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A49D0" w14:textId="77777777" w:rsidR="00602D43" w:rsidRDefault="00602D43" w:rsidP="00E442AB">
    <w:pPr>
      <w:pStyle w:val="Intestazione"/>
    </w:pPr>
    <w:r>
      <w:rPr>
        <w:noProof/>
        <w:lang w:eastAsia="nl-NL"/>
      </w:rPr>
      <w:drawing>
        <wp:anchor distT="0" distB="0" distL="114300" distR="114300" simplePos="0" relativeHeight="251660288" behindDoc="0" locked="0" layoutInCell="1" allowOverlap="1" wp14:anchorId="66BDC3F6" wp14:editId="19139926">
          <wp:simplePos x="0" y="0"/>
          <wp:positionH relativeFrom="column">
            <wp:posOffset>-635</wp:posOffset>
          </wp:positionH>
          <wp:positionV relativeFrom="paragraph">
            <wp:posOffset>-2540</wp:posOffset>
          </wp:positionV>
          <wp:extent cx="1310640" cy="353284"/>
          <wp:effectExtent l="0" t="0" r="3810" b="8890"/>
          <wp:wrapThrough wrapText="bothSides">
            <wp:wrapPolygon edited="0">
              <wp:start x="314" y="0"/>
              <wp:lineTo x="0" y="6993"/>
              <wp:lineTo x="0" y="13986"/>
              <wp:lineTo x="628" y="20978"/>
              <wp:lineTo x="21349" y="20978"/>
              <wp:lineTo x="21349" y="0"/>
              <wp:lineTo x="314" y="0"/>
            </wp:wrapPolygon>
          </wp:wrapThrough>
          <wp:docPr id="1974839933" name="Immagine 1974839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640" cy="353284"/>
                  </a:xfrm>
                  <a:prstGeom prst="rect">
                    <a:avLst/>
                  </a:prstGeom>
                  <a:noFill/>
                  <a:ln>
                    <a:noFill/>
                  </a:ln>
                </pic:spPr>
              </pic:pic>
            </a:graphicData>
          </a:graphic>
        </wp:anchor>
      </w:drawing>
    </w:r>
  </w:p>
  <w:p w14:paraId="682E890D" w14:textId="77777777" w:rsidR="00602D43" w:rsidRDefault="00602D43" w:rsidP="00D64E8D">
    <w:pPr>
      <w:pStyle w:val="Intestazione"/>
      <w:jc w:val="right"/>
      <w:rPr>
        <w:i/>
        <w:iCs/>
        <w:sz w:val="30"/>
        <w:szCs w:val="30"/>
      </w:rPr>
    </w:pPr>
    <w:r w:rsidRPr="00D64E8D">
      <w:rPr>
        <w:i/>
        <w:iCs/>
        <w:sz w:val="30"/>
        <w:szCs w:val="30"/>
      </w:rPr>
      <w:t>COMUNICATO STAMPA</w:t>
    </w:r>
  </w:p>
  <w:p w14:paraId="5C4CA56B" w14:textId="77777777" w:rsidR="00602D43" w:rsidRPr="00D64E8D" w:rsidRDefault="00602D43" w:rsidP="00D64E8D">
    <w:pPr>
      <w:pStyle w:val="Intestazione"/>
      <w:jc w:val="right"/>
      <w:rPr>
        <w:i/>
        <w:iCs/>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38CA8" w14:textId="757B8996" w:rsidR="00E442AB" w:rsidRDefault="00E442AB" w:rsidP="00E442AB">
    <w:pPr>
      <w:pStyle w:val="Intestazione"/>
    </w:pPr>
    <w:r>
      <w:rPr>
        <w:noProof/>
        <w:lang w:val="nl-NL" w:eastAsia="nl-NL"/>
      </w:rPr>
      <w:drawing>
        <wp:anchor distT="0" distB="0" distL="114300" distR="114300" simplePos="0" relativeHeight="251658240" behindDoc="0" locked="0" layoutInCell="1" allowOverlap="1" wp14:anchorId="20716EB9" wp14:editId="03C0E724">
          <wp:simplePos x="0" y="0"/>
          <wp:positionH relativeFrom="column">
            <wp:posOffset>-635</wp:posOffset>
          </wp:positionH>
          <wp:positionV relativeFrom="paragraph">
            <wp:posOffset>-2540</wp:posOffset>
          </wp:positionV>
          <wp:extent cx="1310640" cy="353284"/>
          <wp:effectExtent l="0" t="0" r="3810" b="8890"/>
          <wp:wrapThrough wrapText="bothSides">
            <wp:wrapPolygon edited="0">
              <wp:start x="314" y="0"/>
              <wp:lineTo x="0" y="6993"/>
              <wp:lineTo x="0" y="13986"/>
              <wp:lineTo x="628" y="20978"/>
              <wp:lineTo x="21349" y="20978"/>
              <wp:lineTo x="21349" y="0"/>
              <wp:lineTo x="314" y="0"/>
            </wp:wrapPolygon>
          </wp:wrapThrough>
          <wp:docPr id="628789424" name="Immagine 628789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640" cy="353284"/>
                  </a:xfrm>
                  <a:prstGeom prst="rect">
                    <a:avLst/>
                  </a:prstGeom>
                  <a:noFill/>
                  <a:ln>
                    <a:noFill/>
                  </a:ln>
                </pic:spPr>
              </pic:pic>
            </a:graphicData>
          </a:graphic>
        </wp:anchor>
      </w:drawing>
    </w:r>
  </w:p>
  <w:p w14:paraId="1F5A4444" w14:textId="741D3BC7" w:rsidR="00E442AB" w:rsidRDefault="00D64E8D" w:rsidP="00D64E8D">
    <w:pPr>
      <w:pStyle w:val="Intestazione"/>
      <w:jc w:val="right"/>
      <w:rPr>
        <w:i/>
        <w:iCs/>
        <w:sz w:val="30"/>
        <w:szCs w:val="30"/>
      </w:rPr>
    </w:pPr>
    <w:r w:rsidRPr="00D64E8D">
      <w:rPr>
        <w:i/>
        <w:iCs/>
        <w:sz w:val="30"/>
        <w:szCs w:val="30"/>
      </w:rPr>
      <w:t>PRESS RELEASE</w:t>
    </w:r>
  </w:p>
  <w:p w14:paraId="208B3ECD" w14:textId="77777777" w:rsidR="00D64E8D" w:rsidRPr="00D64E8D" w:rsidRDefault="00D64E8D" w:rsidP="00D64E8D">
    <w:pPr>
      <w:pStyle w:val="Intestazione"/>
      <w:jc w:val="right"/>
      <w:rPr>
        <w:i/>
        <w:i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CB20D4"/>
    <w:multiLevelType w:val="hybridMultilevel"/>
    <w:tmpl w:val="16BED1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2C531BE"/>
    <w:multiLevelType w:val="hybridMultilevel"/>
    <w:tmpl w:val="81342B12"/>
    <w:lvl w:ilvl="0" w:tplc="D160E9C4">
      <w:start w:val="1"/>
      <w:numFmt w:val="decimal"/>
      <w:lvlText w:val="%1."/>
      <w:lvlJc w:val="left"/>
      <w:pPr>
        <w:ind w:left="720" w:hanging="360"/>
      </w:pPr>
      <w:rPr>
        <w:rFonts w:ascii="Open Sans" w:hAnsi="Open Sans" w:cs="Open Sans"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520821095">
    <w:abstractNumId w:val="1"/>
  </w:num>
  <w:num w:numId="2" w16cid:durableId="274676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536"/>
    <w:rsid w:val="0001117B"/>
    <w:rsid w:val="00032699"/>
    <w:rsid w:val="0005257C"/>
    <w:rsid w:val="000630F0"/>
    <w:rsid w:val="00066F55"/>
    <w:rsid w:val="000A74DA"/>
    <w:rsid w:val="000D5F27"/>
    <w:rsid w:val="000F6A72"/>
    <w:rsid w:val="00126A57"/>
    <w:rsid w:val="00127131"/>
    <w:rsid w:val="001517BE"/>
    <w:rsid w:val="00160D0D"/>
    <w:rsid w:val="001805C4"/>
    <w:rsid w:val="00182C2A"/>
    <w:rsid w:val="001E3948"/>
    <w:rsid w:val="0028167C"/>
    <w:rsid w:val="002E4446"/>
    <w:rsid w:val="003114E0"/>
    <w:rsid w:val="00351519"/>
    <w:rsid w:val="00357464"/>
    <w:rsid w:val="00371B1C"/>
    <w:rsid w:val="00373FBA"/>
    <w:rsid w:val="003A0114"/>
    <w:rsid w:val="003B43B5"/>
    <w:rsid w:val="003C3646"/>
    <w:rsid w:val="003E5DD8"/>
    <w:rsid w:val="00414E0A"/>
    <w:rsid w:val="004307F5"/>
    <w:rsid w:val="00431E2F"/>
    <w:rsid w:val="00465733"/>
    <w:rsid w:val="00472D63"/>
    <w:rsid w:val="00475318"/>
    <w:rsid w:val="00497332"/>
    <w:rsid w:val="004A0E36"/>
    <w:rsid w:val="004B2C5C"/>
    <w:rsid w:val="004C2519"/>
    <w:rsid w:val="004E304F"/>
    <w:rsid w:val="00581F27"/>
    <w:rsid w:val="005857CB"/>
    <w:rsid w:val="005A7392"/>
    <w:rsid w:val="005C60FC"/>
    <w:rsid w:val="005D727F"/>
    <w:rsid w:val="005F29DC"/>
    <w:rsid w:val="00602D43"/>
    <w:rsid w:val="00604498"/>
    <w:rsid w:val="00681B53"/>
    <w:rsid w:val="006A7E98"/>
    <w:rsid w:val="006B09BC"/>
    <w:rsid w:val="006C0DD0"/>
    <w:rsid w:val="007228AD"/>
    <w:rsid w:val="007512CB"/>
    <w:rsid w:val="00761D3A"/>
    <w:rsid w:val="007C610A"/>
    <w:rsid w:val="007E4197"/>
    <w:rsid w:val="00853ABF"/>
    <w:rsid w:val="008603BB"/>
    <w:rsid w:val="008B1491"/>
    <w:rsid w:val="0093317B"/>
    <w:rsid w:val="00945536"/>
    <w:rsid w:val="00951880"/>
    <w:rsid w:val="009D2FED"/>
    <w:rsid w:val="009E3B8A"/>
    <w:rsid w:val="00A270C3"/>
    <w:rsid w:val="00A27C4C"/>
    <w:rsid w:val="00A45598"/>
    <w:rsid w:val="00A504CE"/>
    <w:rsid w:val="00A633EE"/>
    <w:rsid w:val="00A65333"/>
    <w:rsid w:val="00A90750"/>
    <w:rsid w:val="00AD47E0"/>
    <w:rsid w:val="00AD4A1F"/>
    <w:rsid w:val="00AF46F9"/>
    <w:rsid w:val="00B20509"/>
    <w:rsid w:val="00B41A8E"/>
    <w:rsid w:val="00B4409A"/>
    <w:rsid w:val="00B741D7"/>
    <w:rsid w:val="00BC1395"/>
    <w:rsid w:val="00C10F41"/>
    <w:rsid w:val="00C304CE"/>
    <w:rsid w:val="00C44FB6"/>
    <w:rsid w:val="00C63664"/>
    <w:rsid w:val="00C937D6"/>
    <w:rsid w:val="00CB6FE2"/>
    <w:rsid w:val="00CC11AD"/>
    <w:rsid w:val="00CC491E"/>
    <w:rsid w:val="00CC66B8"/>
    <w:rsid w:val="00D23103"/>
    <w:rsid w:val="00D32052"/>
    <w:rsid w:val="00D36DA2"/>
    <w:rsid w:val="00D4694A"/>
    <w:rsid w:val="00D57065"/>
    <w:rsid w:val="00D63062"/>
    <w:rsid w:val="00D64E8D"/>
    <w:rsid w:val="00D76B11"/>
    <w:rsid w:val="00E00430"/>
    <w:rsid w:val="00E059B1"/>
    <w:rsid w:val="00E155B0"/>
    <w:rsid w:val="00E2092B"/>
    <w:rsid w:val="00E33638"/>
    <w:rsid w:val="00E416D7"/>
    <w:rsid w:val="00E442AB"/>
    <w:rsid w:val="00E8619B"/>
    <w:rsid w:val="00E93A0D"/>
    <w:rsid w:val="00F037CE"/>
    <w:rsid w:val="00F0546A"/>
    <w:rsid w:val="00F05FE6"/>
    <w:rsid w:val="00F6074A"/>
    <w:rsid w:val="00F674E9"/>
    <w:rsid w:val="00F901D6"/>
    <w:rsid w:val="00FA65E6"/>
    <w:rsid w:val="00FC4737"/>
    <w:rsid w:val="00FE7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10F6B"/>
  <w15:chartTrackingRefBased/>
  <w15:docId w15:val="{A68D9823-7F68-491F-92A0-FD0E3C95D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AdvOT255b5711.I"/>
        <w:sz w:val="24"/>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059B1"/>
    <w:pPr>
      <w:keepNext/>
      <w:keepLines/>
      <w:spacing w:before="240" w:after="0"/>
      <w:outlineLvl w:val="0"/>
    </w:pPr>
    <w:rPr>
      <w:rFonts w:asciiTheme="majorHAnsi" w:eastAsiaTheme="majorEastAsia" w:hAnsiTheme="majorHAnsi" w:cstheme="majorBidi"/>
      <w:color w:val="2E74B5" w:themeColor="accent1" w:themeShade="BF"/>
      <w:sz w:val="32"/>
      <w:szCs w:val="32"/>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71B1C"/>
    <w:pPr>
      <w:spacing w:after="0" w:line="360" w:lineRule="auto"/>
      <w:jc w:val="both"/>
    </w:pPr>
    <w:rPr>
      <w:rFonts w:eastAsia="Calibri" w:cs="Tahoma"/>
      <w:szCs w:val="16"/>
      <w:lang w:eastAsia="nl-NL"/>
    </w:rPr>
  </w:style>
  <w:style w:type="character" w:customStyle="1" w:styleId="TestofumettoCarattere">
    <w:name w:val="Testo fumetto Carattere"/>
    <w:basedOn w:val="Carpredefinitoparagrafo"/>
    <w:link w:val="Testofumetto"/>
    <w:uiPriority w:val="99"/>
    <w:semiHidden/>
    <w:rsid w:val="00371B1C"/>
    <w:rPr>
      <w:rFonts w:eastAsia="Calibri" w:cs="Tahoma"/>
      <w:sz w:val="24"/>
      <w:szCs w:val="16"/>
      <w:lang w:eastAsia="nl-NL"/>
    </w:rPr>
  </w:style>
  <w:style w:type="character" w:styleId="Collegamentoipertestuale">
    <w:name w:val="Hyperlink"/>
    <w:basedOn w:val="Carpredefinitoparagrafo"/>
    <w:uiPriority w:val="99"/>
    <w:unhideWhenUsed/>
    <w:rsid w:val="00414E0A"/>
    <w:rPr>
      <w:color w:val="0563C1" w:themeColor="hyperlink"/>
      <w:u w:val="single"/>
    </w:rPr>
  </w:style>
  <w:style w:type="character" w:customStyle="1" w:styleId="Menzionenonrisolta1">
    <w:name w:val="Menzione non risolta1"/>
    <w:basedOn w:val="Carpredefinitoparagrafo"/>
    <w:uiPriority w:val="99"/>
    <w:semiHidden/>
    <w:unhideWhenUsed/>
    <w:rsid w:val="00414E0A"/>
    <w:rPr>
      <w:color w:val="605E5C"/>
      <w:shd w:val="clear" w:color="auto" w:fill="E1DFDD"/>
    </w:rPr>
  </w:style>
  <w:style w:type="paragraph" w:styleId="Intestazione">
    <w:name w:val="header"/>
    <w:basedOn w:val="Normale"/>
    <w:link w:val="IntestazioneCarattere"/>
    <w:uiPriority w:val="99"/>
    <w:unhideWhenUsed/>
    <w:rsid w:val="00E442A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442AB"/>
  </w:style>
  <w:style w:type="paragraph" w:styleId="Pidipagina">
    <w:name w:val="footer"/>
    <w:basedOn w:val="Normale"/>
    <w:link w:val="PidipaginaCarattere"/>
    <w:uiPriority w:val="99"/>
    <w:unhideWhenUsed/>
    <w:rsid w:val="00E442A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442AB"/>
  </w:style>
  <w:style w:type="paragraph" w:styleId="Testonotaapidipagina">
    <w:name w:val="footnote text"/>
    <w:basedOn w:val="Normale"/>
    <w:link w:val="TestonotaapidipaginaCarattere"/>
    <w:uiPriority w:val="99"/>
    <w:semiHidden/>
    <w:unhideWhenUsed/>
    <w:rsid w:val="00FC473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C4737"/>
    <w:rPr>
      <w:sz w:val="20"/>
      <w:szCs w:val="20"/>
    </w:rPr>
  </w:style>
  <w:style w:type="character" w:styleId="Rimandonotaapidipagina">
    <w:name w:val="footnote reference"/>
    <w:basedOn w:val="Carpredefinitoparagrafo"/>
    <w:uiPriority w:val="99"/>
    <w:semiHidden/>
    <w:unhideWhenUsed/>
    <w:rsid w:val="00FC4737"/>
    <w:rPr>
      <w:vertAlign w:val="superscript"/>
    </w:rPr>
  </w:style>
  <w:style w:type="paragraph" w:styleId="Revisione">
    <w:name w:val="Revision"/>
    <w:hidden/>
    <w:uiPriority w:val="99"/>
    <w:semiHidden/>
    <w:rsid w:val="003C3646"/>
    <w:pPr>
      <w:spacing w:after="0" w:line="240" w:lineRule="auto"/>
    </w:pPr>
  </w:style>
  <w:style w:type="paragraph" w:customStyle="1" w:styleId="Default">
    <w:name w:val="Default"/>
    <w:rsid w:val="00B4409A"/>
    <w:pPr>
      <w:autoSpaceDE w:val="0"/>
      <w:autoSpaceDN w:val="0"/>
      <w:adjustRightInd w:val="0"/>
      <w:spacing w:after="0" w:line="240" w:lineRule="auto"/>
    </w:pPr>
    <w:rPr>
      <w:rFonts w:ascii="ScalaLancetPro" w:hAnsi="ScalaLancetPro" w:cs="ScalaLancetPro"/>
      <w:color w:val="000000"/>
      <w:szCs w:val="24"/>
      <w:lang w:val="it-IT"/>
    </w:rPr>
  </w:style>
  <w:style w:type="character" w:customStyle="1" w:styleId="Menzionenonrisolta2">
    <w:name w:val="Menzione non risolta2"/>
    <w:basedOn w:val="Carpredefinitoparagrafo"/>
    <w:uiPriority w:val="99"/>
    <w:semiHidden/>
    <w:unhideWhenUsed/>
    <w:rsid w:val="00CC11AD"/>
    <w:rPr>
      <w:color w:val="605E5C"/>
      <w:shd w:val="clear" w:color="auto" w:fill="E1DFDD"/>
    </w:rPr>
  </w:style>
  <w:style w:type="character" w:customStyle="1" w:styleId="Titolo1Carattere">
    <w:name w:val="Titolo 1 Carattere"/>
    <w:basedOn w:val="Carpredefinitoparagrafo"/>
    <w:link w:val="Titolo1"/>
    <w:uiPriority w:val="9"/>
    <w:rsid w:val="00E059B1"/>
    <w:rPr>
      <w:rFonts w:asciiTheme="majorHAnsi" w:eastAsiaTheme="majorEastAsia" w:hAnsiTheme="majorHAnsi" w:cstheme="majorBidi"/>
      <w:color w:val="2E74B5" w:themeColor="accent1" w:themeShade="BF"/>
      <w:sz w:val="32"/>
      <w:szCs w:val="32"/>
      <w:lang w:val="it-IT" w:eastAsia="it-IT"/>
    </w:rPr>
  </w:style>
  <w:style w:type="paragraph" w:styleId="Paragrafoelenco">
    <w:name w:val="List Paragraph"/>
    <w:basedOn w:val="Normale"/>
    <w:uiPriority w:val="34"/>
    <w:qFormat/>
    <w:rsid w:val="00E33638"/>
    <w:pPr>
      <w:ind w:left="720"/>
      <w:contextualSpacing/>
    </w:pPr>
  </w:style>
  <w:style w:type="character" w:styleId="Rimandocommento">
    <w:name w:val="annotation reference"/>
    <w:basedOn w:val="Carpredefinitoparagrafo"/>
    <w:uiPriority w:val="99"/>
    <w:semiHidden/>
    <w:unhideWhenUsed/>
    <w:rsid w:val="007E4197"/>
    <w:rPr>
      <w:sz w:val="16"/>
      <w:szCs w:val="16"/>
    </w:rPr>
  </w:style>
  <w:style w:type="paragraph" w:styleId="Testocommento">
    <w:name w:val="annotation text"/>
    <w:basedOn w:val="Normale"/>
    <w:link w:val="TestocommentoCarattere"/>
    <w:uiPriority w:val="99"/>
    <w:unhideWhenUsed/>
    <w:rsid w:val="007E4197"/>
    <w:pPr>
      <w:spacing w:line="240" w:lineRule="auto"/>
    </w:pPr>
    <w:rPr>
      <w:sz w:val="20"/>
      <w:szCs w:val="20"/>
    </w:rPr>
  </w:style>
  <w:style w:type="character" w:customStyle="1" w:styleId="TestocommentoCarattere">
    <w:name w:val="Testo commento Carattere"/>
    <w:basedOn w:val="Carpredefinitoparagrafo"/>
    <w:link w:val="Testocommento"/>
    <w:uiPriority w:val="99"/>
    <w:rsid w:val="007E4197"/>
    <w:rPr>
      <w:sz w:val="20"/>
      <w:szCs w:val="20"/>
    </w:rPr>
  </w:style>
  <w:style w:type="paragraph" w:styleId="Soggettocommento">
    <w:name w:val="annotation subject"/>
    <w:basedOn w:val="Testocommento"/>
    <w:next w:val="Testocommento"/>
    <w:link w:val="SoggettocommentoCarattere"/>
    <w:uiPriority w:val="99"/>
    <w:semiHidden/>
    <w:unhideWhenUsed/>
    <w:rsid w:val="007E4197"/>
    <w:rPr>
      <w:b/>
      <w:bCs/>
    </w:rPr>
  </w:style>
  <w:style w:type="character" w:customStyle="1" w:styleId="SoggettocommentoCarattere">
    <w:name w:val="Soggetto commento Carattere"/>
    <w:basedOn w:val="TestocommentoCarattere"/>
    <w:link w:val="Soggettocommento"/>
    <w:uiPriority w:val="99"/>
    <w:semiHidden/>
    <w:rsid w:val="007E4197"/>
    <w:rPr>
      <w:b/>
      <w:bCs/>
      <w:sz w:val="20"/>
      <w:szCs w:val="20"/>
    </w:rPr>
  </w:style>
  <w:style w:type="character" w:styleId="Menzionenonrisolta">
    <w:name w:val="Unresolved Mention"/>
    <w:basedOn w:val="Carpredefinitoparagrafo"/>
    <w:uiPriority w:val="99"/>
    <w:semiHidden/>
    <w:unhideWhenUsed/>
    <w:rsid w:val="00D32052"/>
    <w:rPr>
      <w:color w:val="605E5C"/>
      <w:shd w:val="clear" w:color="auto" w:fill="E1DFDD"/>
    </w:rPr>
  </w:style>
  <w:style w:type="paragraph" w:styleId="NormaleWeb">
    <w:name w:val="Normal (Web)"/>
    <w:basedOn w:val="Normale"/>
    <w:uiPriority w:val="99"/>
    <w:semiHidden/>
    <w:unhideWhenUsed/>
    <w:rsid w:val="007228AD"/>
    <w:pPr>
      <w:spacing w:before="100" w:beforeAutospacing="1" w:after="100" w:afterAutospacing="1" w:line="240" w:lineRule="auto"/>
    </w:pPr>
    <w:rPr>
      <w:rFonts w:ascii="Times New Roman" w:eastAsia="Times New Roman" w:hAnsi="Times New Roman" w:cs="Times New Roman"/>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573957">
      <w:bodyDiv w:val="1"/>
      <w:marLeft w:val="0"/>
      <w:marRight w:val="0"/>
      <w:marTop w:val="0"/>
      <w:marBottom w:val="0"/>
      <w:divBdr>
        <w:top w:val="none" w:sz="0" w:space="0" w:color="auto"/>
        <w:left w:val="none" w:sz="0" w:space="0" w:color="auto"/>
        <w:bottom w:val="none" w:sz="0" w:space="0" w:color="auto"/>
        <w:right w:val="none" w:sz="0" w:space="0" w:color="auto"/>
      </w:divBdr>
    </w:div>
    <w:div w:id="717361875">
      <w:bodyDiv w:val="1"/>
      <w:marLeft w:val="0"/>
      <w:marRight w:val="0"/>
      <w:marTop w:val="0"/>
      <w:marBottom w:val="0"/>
      <w:divBdr>
        <w:top w:val="none" w:sz="0" w:space="0" w:color="auto"/>
        <w:left w:val="none" w:sz="0" w:space="0" w:color="auto"/>
        <w:bottom w:val="none" w:sz="0" w:space="0" w:color="auto"/>
        <w:right w:val="none" w:sz="0" w:space="0" w:color="auto"/>
      </w:divBdr>
    </w:div>
    <w:div w:id="1076782766">
      <w:bodyDiv w:val="1"/>
      <w:marLeft w:val="0"/>
      <w:marRight w:val="0"/>
      <w:marTop w:val="0"/>
      <w:marBottom w:val="0"/>
      <w:divBdr>
        <w:top w:val="none" w:sz="0" w:space="0" w:color="auto"/>
        <w:left w:val="none" w:sz="0" w:space="0" w:color="auto"/>
        <w:bottom w:val="none" w:sz="0" w:space="0" w:color="auto"/>
        <w:right w:val="none" w:sz="0" w:space="0" w:color="auto"/>
      </w:divBdr>
    </w:div>
    <w:div w:id="1284188967">
      <w:bodyDiv w:val="1"/>
      <w:marLeft w:val="0"/>
      <w:marRight w:val="0"/>
      <w:marTop w:val="0"/>
      <w:marBottom w:val="0"/>
      <w:divBdr>
        <w:top w:val="none" w:sz="0" w:space="0" w:color="auto"/>
        <w:left w:val="none" w:sz="0" w:space="0" w:color="auto"/>
        <w:bottom w:val="none" w:sz="0" w:space="0" w:color="auto"/>
        <w:right w:val="none" w:sz="0" w:space="0" w:color="auto"/>
      </w:divBdr>
    </w:div>
    <w:div w:id="1543833521">
      <w:bodyDiv w:val="1"/>
      <w:marLeft w:val="0"/>
      <w:marRight w:val="0"/>
      <w:marTop w:val="0"/>
      <w:marBottom w:val="0"/>
      <w:divBdr>
        <w:top w:val="none" w:sz="0" w:space="0" w:color="auto"/>
        <w:left w:val="none" w:sz="0" w:space="0" w:color="auto"/>
        <w:bottom w:val="none" w:sz="0" w:space="0" w:color="auto"/>
        <w:right w:val="none" w:sz="0" w:space="0" w:color="auto"/>
      </w:divBdr>
    </w:div>
    <w:div w:id="1710689850">
      <w:bodyDiv w:val="1"/>
      <w:marLeft w:val="0"/>
      <w:marRight w:val="0"/>
      <w:marTop w:val="0"/>
      <w:marBottom w:val="0"/>
      <w:divBdr>
        <w:top w:val="none" w:sz="0" w:space="0" w:color="auto"/>
        <w:left w:val="none" w:sz="0" w:space="0" w:color="auto"/>
        <w:bottom w:val="none" w:sz="0" w:space="0" w:color="auto"/>
        <w:right w:val="none" w:sz="0" w:space="0" w:color="auto"/>
      </w:divBdr>
      <w:divsChild>
        <w:div w:id="13728382">
          <w:marLeft w:val="360"/>
          <w:marRight w:val="0"/>
          <w:marTop w:val="200"/>
          <w:marBottom w:val="0"/>
          <w:divBdr>
            <w:top w:val="none" w:sz="0" w:space="0" w:color="auto"/>
            <w:left w:val="none" w:sz="0" w:space="0" w:color="auto"/>
            <w:bottom w:val="none" w:sz="0" w:space="0" w:color="auto"/>
            <w:right w:val="none" w:sz="0" w:space="0" w:color="auto"/>
          </w:divBdr>
        </w:div>
      </w:divsChild>
    </w:div>
    <w:div w:id="1829394702">
      <w:bodyDiv w:val="1"/>
      <w:marLeft w:val="0"/>
      <w:marRight w:val="0"/>
      <w:marTop w:val="0"/>
      <w:marBottom w:val="0"/>
      <w:divBdr>
        <w:top w:val="none" w:sz="0" w:space="0" w:color="auto"/>
        <w:left w:val="none" w:sz="0" w:space="0" w:color="auto"/>
        <w:bottom w:val="none" w:sz="0" w:space="0" w:color="auto"/>
        <w:right w:val="none" w:sz="0" w:space="0" w:color="auto"/>
      </w:divBdr>
    </w:div>
    <w:div w:id="186050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orgio.schirripa@emn.or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yeloma-europe.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press@anicecommunication.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Son21</b:Tag>
    <b:SourceType>JournalArticle</b:SourceType>
    <b:Guid>{C3E60879-6A95-4A55-BFE7-DF2F14DA62FA}</b:Guid>
    <b:Author>
      <b:Author>
        <b:NameList>
          <b:Person>
            <b:Last>Sonneveld P</b:Last>
            <b:First>Dimopoulos</b:First>
            <b:Middle>MA, Beksac M, et al.</b:Middle>
          </b:Person>
        </b:NameList>
      </b:Author>
    </b:Author>
    <b:Title>Consolidation and Maintenance in Newly Diagnosed Multiple Myeloma</b:Title>
    <b:Year>2021</b:Year>
    <b:JournalName>J Clin Oncol.</b:JournalName>
    <b:Pages>39(32):3613-3622</b:Pages>
    <b:RefOrder>1</b:RefOrder>
  </b:Source>
</b:Sources>
</file>

<file path=customXml/itemProps1.xml><?xml version="1.0" encoding="utf-8"?>
<ds:datastoreItem xmlns:ds="http://schemas.openxmlformats.org/officeDocument/2006/customXml" ds:itemID="{73AA21BA-B7D5-4A69-8ED6-C03E8E58E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966</Words>
  <Characters>5510</Characters>
  <Application>Microsoft Office Word</Application>
  <DocSecurity>0</DocSecurity>
  <Lines>45</Lines>
  <Paragraphs>12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Microsoft-Konto</dc:creator>
  <cp:keywords/>
  <dc:description/>
  <cp:lastModifiedBy>Patrizia Tontini</cp:lastModifiedBy>
  <cp:revision>5</cp:revision>
  <cp:lastPrinted>2021-10-28T10:21:00Z</cp:lastPrinted>
  <dcterms:created xsi:type="dcterms:W3CDTF">2023-12-07T06:51:00Z</dcterms:created>
  <dcterms:modified xsi:type="dcterms:W3CDTF">2023-12-07T12:39:00Z</dcterms:modified>
</cp:coreProperties>
</file>